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33" w:rsidRDefault="00FE3933" w:rsidP="00FE3933">
      <w:pPr>
        <w:jc w:val="center"/>
        <w:rPr>
          <w:rFonts w:ascii="黑体" w:eastAsia="黑体" w:hAnsi="黑体"/>
          <w:b/>
          <w:sz w:val="32"/>
          <w:szCs w:val="32"/>
        </w:rPr>
      </w:pPr>
      <w:r>
        <w:rPr>
          <w:rFonts w:ascii="黑体" w:eastAsia="黑体" w:hAnsi="黑体" w:hint="eastAsia"/>
          <w:b/>
          <w:sz w:val="32"/>
          <w:szCs w:val="32"/>
        </w:rPr>
        <w:t>无锡市有</w:t>
      </w:r>
      <w:r>
        <w:rPr>
          <w:rFonts w:ascii="黑体" w:eastAsia="黑体" w:hAnsi="黑体"/>
          <w:b/>
          <w:sz w:val="32"/>
          <w:szCs w:val="32"/>
        </w:rPr>
        <w:t>害生物防制</w:t>
      </w:r>
      <w:r>
        <w:rPr>
          <w:rFonts w:ascii="黑体" w:eastAsia="黑体" w:hAnsi="黑体" w:hint="eastAsia"/>
          <w:b/>
          <w:sz w:val="32"/>
          <w:szCs w:val="32"/>
        </w:rPr>
        <w:t>服</w:t>
      </w:r>
      <w:r>
        <w:rPr>
          <w:rFonts w:ascii="黑体" w:eastAsia="黑体" w:hAnsi="黑体"/>
          <w:b/>
          <w:sz w:val="32"/>
          <w:szCs w:val="32"/>
        </w:rPr>
        <w:t>务机构</w:t>
      </w:r>
      <w:r>
        <w:rPr>
          <w:rFonts w:ascii="黑体" w:eastAsia="黑体" w:hAnsi="黑体" w:hint="eastAsia"/>
          <w:b/>
          <w:sz w:val="32"/>
          <w:szCs w:val="32"/>
        </w:rPr>
        <w:t>资质</w:t>
      </w:r>
      <w:r>
        <w:rPr>
          <w:rFonts w:ascii="黑体" w:eastAsia="黑体" w:hAnsi="黑体"/>
          <w:b/>
          <w:sz w:val="32"/>
          <w:szCs w:val="32"/>
        </w:rPr>
        <w:t>等级评定标准</w:t>
      </w:r>
    </w:p>
    <w:p w:rsidR="00FE3933" w:rsidRPr="0050115F" w:rsidRDefault="00FE3933" w:rsidP="00FE3933">
      <w:pPr>
        <w:rPr>
          <w:rFonts w:ascii="宋体" w:hAnsi="宋体"/>
          <w:b/>
          <w:sz w:val="28"/>
          <w:szCs w:val="28"/>
        </w:rPr>
      </w:pPr>
      <w:r w:rsidRPr="0050115F">
        <w:rPr>
          <w:rFonts w:ascii="宋体" w:hAnsi="宋体"/>
          <w:b/>
          <w:sz w:val="28"/>
          <w:szCs w:val="28"/>
        </w:rPr>
        <w:t>一</w:t>
      </w:r>
      <w:r w:rsidRPr="0050115F">
        <w:rPr>
          <w:rFonts w:ascii="宋体" w:hAnsi="宋体" w:hint="eastAsia"/>
          <w:b/>
          <w:sz w:val="28"/>
          <w:szCs w:val="28"/>
        </w:rPr>
        <w:t>、基本</w:t>
      </w:r>
      <w:r w:rsidRPr="0050115F">
        <w:rPr>
          <w:rFonts w:ascii="宋体" w:hAnsi="宋体"/>
          <w:b/>
          <w:sz w:val="28"/>
          <w:szCs w:val="28"/>
        </w:rPr>
        <w:t>要求</w:t>
      </w:r>
    </w:p>
    <w:tbl>
      <w:tblPr>
        <w:tblW w:w="913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031"/>
      </w:tblGrid>
      <w:tr w:rsidR="00FE3933" w:rsidRPr="005800FC" w:rsidTr="00C025FD">
        <w:trPr>
          <w:trHeight w:val="57"/>
        </w:trPr>
        <w:tc>
          <w:tcPr>
            <w:tcW w:w="1101" w:type="dxa"/>
            <w:vAlign w:val="center"/>
          </w:tcPr>
          <w:p w:rsidR="00FE3933" w:rsidRPr="0050115F" w:rsidRDefault="00FE3933" w:rsidP="00920B82">
            <w:pPr>
              <w:jc w:val="center"/>
              <w:rPr>
                <w:rFonts w:ascii="黑体" w:eastAsia="黑体" w:hAnsi="黑体"/>
                <w:sz w:val="22"/>
              </w:rPr>
            </w:pPr>
            <w:r w:rsidRPr="0050115F">
              <w:rPr>
                <w:rFonts w:ascii="黑体" w:eastAsia="黑体" w:hAnsi="黑体" w:hint="eastAsia"/>
                <w:sz w:val="22"/>
              </w:rPr>
              <w:t>条件</w:t>
            </w:r>
          </w:p>
        </w:tc>
        <w:tc>
          <w:tcPr>
            <w:tcW w:w="8031" w:type="dxa"/>
            <w:vAlign w:val="center"/>
          </w:tcPr>
          <w:p w:rsidR="00FE3933" w:rsidRPr="0050115F" w:rsidRDefault="00FE3933" w:rsidP="00920B82">
            <w:pPr>
              <w:jc w:val="center"/>
              <w:rPr>
                <w:rFonts w:ascii="黑体" w:eastAsia="黑体" w:hAnsi="黑体"/>
                <w:sz w:val="22"/>
              </w:rPr>
            </w:pPr>
            <w:r w:rsidRPr="0050115F">
              <w:rPr>
                <w:rFonts w:ascii="黑体" w:eastAsia="黑体" w:hAnsi="黑体" w:hint="eastAsia"/>
                <w:sz w:val="22"/>
              </w:rPr>
              <w:t>要求</w:t>
            </w:r>
          </w:p>
        </w:tc>
      </w:tr>
      <w:tr w:rsidR="00FE3933" w:rsidRPr="005800FC" w:rsidTr="00C025FD">
        <w:trPr>
          <w:trHeight w:val="496"/>
        </w:trPr>
        <w:tc>
          <w:tcPr>
            <w:tcW w:w="1101" w:type="dxa"/>
            <w:vMerge w:val="restart"/>
            <w:vAlign w:val="center"/>
          </w:tcPr>
          <w:p w:rsidR="00FE3933" w:rsidRPr="005800FC" w:rsidRDefault="00FE3933" w:rsidP="00920B82">
            <w:pPr>
              <w:jc w:val="center"/>
              <w:rPr>
                <w:rFonts w:ascii="方正小标宋_GBK" w:eastAsia="方正小标宋_GBK" w:hAnsi="宋体"/>
              </w:rPr>
            </w:pPr>
            <w:r w:rsidRPr="005800FC">
              <w:rPr>
                <w:rFonts w:ascii="宋体" w:hAnsi="宋体" w:hint="eastAsia"/>
                <w:sz w:val="18"/>
              </w:rPr>
              <w:t>基本情况</w:t>
            </w: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企业、法人代表信用良好、证照齐全，长期从事有害生物防制服务，营业额（依据签订的合同）达到相应标准，无重大责任事故。热心参与社会公益性活动。对外宣传客观、真实，不得伪造资质。</w:t>
            </w:r>
          </w:p>
        </w:tc>
      </w:tr>
      <w:tr w:rsidR="00FE3933" w:rsidRPr="005800FC" w:rsidTr="00C025FD">
        <w:trPr>
          <w:trHeight w:val="291"/>
        </w:trPr>
        <w:tc>
          <w:tcPr>
            <w:tcW w:w="1101" w:type="dxa"/>
            <w:vMerge/>
            <w:vAlign w:val="center"/>
          </w:tcPr>
          <w:p w:rsidR="00FE3933" w:rsidRPr="005800FC" w:rsidRDefault="00FE3933" w:rsidP="00920B82">
            <w:pPr>
              <w:jc w:val="center"/>
              <w:rPr>
                <w:rFonts w:ascii="方正小标宋_GBK" w:eastAsia="方正小标宋_GBK" w:hAnsi="宋体"/>
              </w:rPr>
            </w:pPr>
          </w:p>
        </w:tc>
        <w:tc>
          <w:tcPr>
            <w:tcW w:w="8031" w:type="dxa"/>
          </w:tcPr>
          <w:p w:rsidR="00FE3933" w:rsidRPr="005800FC" w:rsidRDefault="00FE3933" w:rsidP="00920B82">
            <w:pPr>
              <w:rPr>
                <w:rFonts w:ascii="宋体" w:hAnsi="宋体"/>
                <w:sz w:val="18"/>
              </w:rPr>
            </w:pPr>
            <w:r w:rsidRPr="005800FC">
              <w:rPr>
                <w:rFonts w:ascii="宋体" w:hAnsi="宋体" w:hint="eastAsia"/>
                <w:sz w:val="18"/>
              </w:rPr>
              <w:t>服务机构应建立健全各项规章制度，明确职责分</w:t>
            </w:r>
            <w:bookmarkStart w:id="0" w:name="_GoBack"/>
            <w:bookmarkEnd w:id="0"/>
            <w:r w:rsidRPr="005800FC">
              <w:rPr>
                <w:rFonts w:ascii="宋体" w:hAnsi="宋体" w:hint="eastAsia"/>
                <w:sz w:val="18"/>
              </w:rPr>
              <w:t>工，加强内部质量管理和控制。</w:t>
            </w:r>
          </w:p>
        </w:tc>
      </w:tr>
      <w:tr w:rsidR="00FE3933" w:rsidRPr="005800FC" w:rsidTr="00C025FD">
        <w:trPr>
          <w:trHeight w:val="369"/>
        </w:trPr>
        <w:tc>
          <w:tcPr>
            <w:tcW w:w="1101" w:type="dxa"/>
            <w:vMerge/>
            <w:vAlign w:val="center"/>
          </w:tcPr>
          <w:p w:rsidR="00FE3933" w:rsidRPr="005800FC" w:rsidRDefault="00FE3933" w:rsidP="00920B82">
            <w:pPr>
              <w:jc w:val="center"/>
              <w:rPr>
                <w:rFonts w:ascii="方正小标宋_GBK" w:eastAsia="方正小标宋_GBK" w:hAnsi="宋体"/>
              </w:rPr>
            </w:pPr>
          </w:p>
        </w:tc>
        <w:tc>
          <w:tcPr>
            <w:tcW w:w="8031" w:type="dxa"/>
          </w:tcPr>
          <w:p w:rsidR="00FE3933" w:rsidRPr="005800FC" w:rsidRDefault="00FE3933" w:rsidP="00920B82">
            <w:pPr>
              <w:rPr>
                <w:rFonts w:ascii="宋体" w:hAnsi="宋体"/>
                <w:sz w:val="18"/>
              </w:rPr>
            </w:pPr>
            <w:r w:rsidRPr="005800FC">
              <w:rPr>
                <w:rFonts w:ascii="宋体" w:hAnsi="宋体" w:hint="eastAsia"/>
                <w:sz w:val="18"/>
              </w:rPr>
              <w:t>建立投诉处理制度，设立投诉电话，做好投诉记录，及时核实情况，落实整改措施，并有相关记录。</w:t>
            </w:r>
          </w:p>
        </w:tc>
      </w:tr>
      <w:tr w:rsidR="00FE3933" w:rsidRPr="005800FC" w:rsidTr="00C025FD">
        <w:trPr>
          <w:trHeight w:val="315"/>
        </w:trPr>
        <w:tc>
          <w:tcPr>
            <w:tcW w:w="1101" w:type="dxa"/>
            <w:vMerge/>
            <w:vAlign w:val="center"/>
          </w:tcPr>
          <w:p w:rsidR="00FE3933" w:rsidRPr="005800FC" w:rsidRDefault="00FE3933" w:rsidP="00920B82">
            <w:pPr>
              <w:jc w:val="center"/>
              <w:rPr>
                <w:rFonts w:ascii="方正小标宋_GBK" w:eastAsia="方正小标宋_GBK" w:hAnsi="宋体"/>
              </w:rPr>
            </w:pPr>
          </w:p>
        </w:tc>
        <w:tc>
          <w:tcPr>
            <w:tcW w:w="8031" w:type="dxa"/>
          </w:tcPr>
          <w:p w:rsidR="00FE3933" w:rsidRPr="005800FC" w:rsidRDefault="00FE3933" w:rsidP="00920B82">
            <w:pPr>
              <w:rPr>
                <w:rFonts w:ascii="宋体" w:hAnsi="宋体"/>
                <w:sz w:val="18"/>
              </w:rPr>
            </w:pPr>
            <w:r w:rsidRPr="005800FC">
              <w:rPr>
                <w:rFonts w:ascii="宋体" w:hAnsi="宋体" w:hint="eastAsia"/>
                <w:sz w:val="18"/>
              </w:rPr>
              <w:t>有各类服务合同、财务报表、发票（车、药械、服务等）。</w:t>
            </w:r>
          </w:p>
        </w:tc>
      </w:tr>
      <w:tr w:rsidR="00FE3933" w:rsidRPr="005800FC" w:rsidTr="00C025FD">
        <w:trPr>
          <w:trHeight w:val="262"/>
        </w:trPr>
        <w:tc>
          <w:tcPr>
            <w:tcW w:w="1101" w:type="dxa"/>
            <w:vMerge/>
            <w:vAlign w:val="center"/>
          </w:tcPr>
          <w:p w:rsidR="00FE3933" w:rsidRPr="005800FC" w:rsidRDefault="00FE3933" w:rsidP="00920B82">
            <w:pPr>
              <w:jc w:val="center"/>
              <w:rPr>
                <w:rFonts w:ascii="方正小标宋_GBK" w:eastAsia="方正小标宋_GBK" w:hAnsi="宋体"/>
              </w:rPr>
            </w:pPr>
          </w:p>
        </w:tc>
        <w:tc>
          <w:tcPr>
            <w:tcW w:w="8031" w:type="dxa"/>
          </w:tcPr>
          <w:p w:rsidR="00FE3933" w:rsidRPr="005800FC" w:rsidRDefault="00FE3933" w:rsidP="00920B82">
            <w:pPr>
              <w:rPr>
                <w:rFonts w:ascii="宋体" w:hAnsi="宋体"/>
                <w:sz w:val="18"/>
              </w:rPr>
            </w:pPr>
            <w:r w:rsidRPr="005800FC">
              <w:rPr>
                <w:rFonts w:ascii="宋体" w:hAnsi="宋体" w:hint="eastAsia"/>
                <w:sz w:val="18"/>
              </w:rPr>
              <w:t>每年外出参加市级及以上专业培训，组织内部培训，</w:t>
            </w:r>
            <w:r w:rsidRPr="005800FC">
              <w:rPr>
                <w:rFonts w:ascii="宋体" w:hAnsi="宋体"/>
                <w:sz w:val="18"/>
              </w:rPr>
              <w:t>有相关培训材料</w:t>
            </w:r>
            <w:r w:rsidRPr="005800FC">
              <w:rPr>
                <w:rFonts w:ascii="宋体" w:hAnsi="宋体" w:hint="eastAsia"/>
                <w:sz w:val="18"/>
              </w:rPr>
              <w:t>和</w:t>
            </w:r>
            <w:r w:rsidRPr="005800FC">
              <w:rPr>
                <w:rFonts w:ascii="宋体" w:hAnsi="宋体"/>
                <w:sz w:val="18"/>
              </w:rPr>
              <w:t>记录。</w:t>
            </w:r>
          </w:p>
        </w:tc>
      </w:tr>
      <w:tr w:rsidR="00FE3933" w:rsidRPr="005800FC" w:rsidTr="00C025FD">
        <w:trPr>
          <w:trHeight w:val="664"/>
        </w:trPr>
        <w:tc>
          <w:tcPr>
            <w:tcW w:w="1101" w:type="dxa"/>
            <w:vMerge w:val="restart"/>
            <w:vAlign w:val="center"/>
          </w:tcPr>
          <w:p w:rsidR="00FE3933" w:rsidRPr="005800FC" w:rsidRDefault="00FE3933" w:rsidP="00920B82">
            <w:pPr>
              <w:jc w:val="center"/>
              <w:rPr>
                <w:rFonts w:ascii="宋体" w:hAnsi="宋体"/>
                <w:sz w:val="18"/>
              </w:rPr>
            </w:pPr>
            <w:r w:rsidRPr="005800FC">
              <w:rPr>
                <w:rFonts w:ascii="宋体" w:hAnsi="宋体" w:hint="eastAsia"/>
                <w:sz w:val="18"/>
              </w:rPr>
              <w:t>场</w:t>
            </w:r>
            <w:r w:rsidRPr="005800FC">
              <w:rPr>
                <w:rFonts w:ascii="宋体" w:hAnsi="宋体"/>
                <w:sz w:val="18"/>
              </w:rPr>
              <w:t>所</w:t>
            </w: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有固定的办公场所，具备基本的办公设备。有独</w:t>
            </w:r>
            <w:r w:rsidRPr="005800FC">
              <w:rPr>
                <w:rFonts w:ascii="宋体" w:hAnsi="宋体"/>
                <w:sz w:val="18"/>
              </w:rPr>
              <w:t>立的</w:t>
            </w:r>
            <w:r w:rsidRPr="005800FC">
              <w:rPr>
                <w:rFonts w:ascii="宋体" w:hAnsi="宋体" w:hint="eastAsia"/>
                <w:sz w:val="18"/>
              </w:rPr>
              <w:t>药械库房，有专人或者兼职人员管理并有相关记录，符合防盗、消防、通风、照明等相关规定，</w:t>
            </w:r>
            <w:r w:rsidRPr="005800FC">
              <w:rPr>
                <w:rFonts w:ascii="宋体" w:hAnsi="宋体"/>
                <w:sz w:val="18"/>
              </w:rPr>
              <w:t>药械存放</w:t>
            </w:r>
            <w:r w:rsidRPr="005800FC">
              <w:rPr>
                <w:rFonts w:ascii="宋体" w:hAnsi="宋体" w:hint="eastAsia"/>
                <w:sz w:val="18"/>
              </w:rPr>
              <w:t>安全</w:t>
            </w:r>
            <w:r w:rsidRPr="005800FC">
              <w:rPr>
                <w:rFonts w:ascii="宋体" w:hAnsi="宋体"/>
                <w:sz w:val="18"/>
              </w:rPr>
              <w:t>、整齐、有序</w:t>
            </w:r>
            <w:r w:rsidRPr="005800FC">
              <w:rPr>
                <w:rFonts w:ascii="宋体" w:hAnsi="宋体" w:hint="eastAsia"/>
                <w:sz w:val="18"/>
              </w:rPr>
              <w:t>。</w:t>
            </w:r>
          </w:p>
        </w:tc>
      </w:tr>
      <w:tr w:rsidR="00FE3933" w:rsidRPr="005800FC" w:rsidTr="00C025FD">
        <w:trPr>
          <w:trHeight w:val="565"/>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药</w:t>
            </w:r>
            <w:r w:rsidRPr="005800FC">
              <w:rPr>
                <w:rFonts w:ascii="宋体" w:hAnsi="宋体"/>
                <w:sz w:val="18"/>
              </w:rPr>
              <w:t>械出入库制度健全，药械名称、出入库日期、药械来源、贮存量、</w:t>
            </w:r>
            <w:r w:rsidRPr="005800FC">
              <w:rPr>
                <w:rFonts w:ascii="宋体" w:hAnsi="宋体" w:hint="eastAsia"/>
                <w:sz w:val="18"/>
              </w:rPr>
              <w:t>使</w:t>
            </w:r>
            <w:r w:rsidRPr="005800FC">
              <w:rPr>
                <w:rFonts w:ascii="宋体" w:hAnsi="宋体"/>
                <w:sz w:val="18"/>
              </w:rPr>
              <w:t>用量、用途等内容记录完整</w:t>
            </w:r>
            <w:r w:rsidRPr="005800FC">
              <w:rPr>
                <w:rFonts w:ascii="宋体" w:hAnsi="宋体" w:hint="eastAsia"/>
                <w:sz w:val="18"/>
              </w:rPr>
              <w:t>，药</w:t>
            </w:r>
            <w:r w:rsidRPr="005800FC">
              <w:rPr>
                <w:rFonts w:ascii="宋体" w:hAnsi="宋体"/>
                <w:sz w:val="18"/>
              </w:rPr>
              <w:t>械</w:t>
            </w:r>
            <w:r w:rsidRPr="005800FC">
              <w:rPr>
                <w:rFonts w:ascii="宋体" w:hAnsi="宋体" w:hint="eastAsia"/>
                <w:sz w:val="18"/>
              </w:rPr>
              <w:t>台账与药</w:t>
            </w:r>
            <w:r w:rsidRPr="005800FC">
              <w:rPr>
                <w:rFonts w:ascii="宋体" w:hAnsi="宋体"/>
                <w:sz w:val="18"/>
              </w:rPr>
              <w:t>械</w:t>
            </w:r>
            <w:r w:rsidRPr="005800FC">
              <w:rPr>
                <w:rFonts w:ascii="宋体" w:hAnsi="宋体" w:hint="eastAsia"/>
                <w:sz w:val="18"/>
              </w:rPr>
              <w:t>相符</w:t>
            </w:r>
            <w:r w:rsidRPr="005800FC">
              <w:rPr>
                <w:rFonts w:ascii="宋体" w:hAnsi="宋体"/>
                <w:sz w:val="18"/>
              </w:rPr>
              <w:t>。</w:t>
            </w:r>
          </w:p>
        </w:tc>
      </w:tr>
      <w:tr w:rsidR="00FE3933" w:rsidRPr="005800FC" w:rsidTr="00C025FD">
        <w:trPr>
          <w:trHeight w:val="375"/>
        </w:trPr>
        <w:tc>
          <w:tcPr>
            <w:tcW w:w="1101" w:type="dxa"/>
            <w:vMerge w:val="restart"/>
            <w:vAlign w:val="center"/>
          </w:tcPr>
          <w:p w:rsidR="00FE3933" w:rsidRPr="005800FC" w:rsidRDefault="00FE3933" w:rsidP="00920B82">
            <w:pPr>
              <w:jc w:val="center"/>
              <w:rPr>
                <w:rFonts w:ascii="宋体" w:hAnsi="宋体"/>
                <w:sz w:val="18"/>
              </w:rPr>
            </w:pPr>
            <w:r w:rsidRPr="005800FC">
              <w:rPr>
                <w:rFonts w:ascii="宋体" w:hAnsi="宋体" w:hint="eastAsia"/>
                <w:sz w:val="18"/>
              </w:rPr>
              <w:t>人</w:t>
            </w:r>
            <w:r w:rsidRPr="005800FC">
              <w:rPr>
                <w:rFonts w:ascii="宋体" w:hAnsi="宋体"/>
                <w:sz w:val="18"/>
              </w:rPr>
              <w:t>员</w:t>
            </w:r>
          </w:p>
        </w:tc>
        <w:tc>
          <w:tcPr>
            <w:tcW w:w="8031" w:type="dxa"/>
            <w:vAlign w:val="center"/>
          </w:tcPr>
          <w:p w:rsidR="00FE3933" w:rsidRPr="005800FC" w:rsidRDefault="00FE3933" w:rsidP="00920B82">
            <w:pPr>
              <w:rPr>
                <w:rFonts w:ascii="宋体" w:hAnsi="宋体"/>
              </w:rPr>
            </w:pPr>
            <w:r w:rsidRPr="005800FC">
              <w:rPr>
                <w:rFonts w:ascii="宋体" w:hAnsi="宋体" w:hint="eastAsia"/>
                <w:sz w:val="18"/>
              </w:rPr>
              <w:t>防制服务技术人员和操作人员</w:t>
            </w:r>
            <w:r w:rsidRPr="005800FC">
              <w:rPr>
                <w:rFonts w:ascii="宋体" w:hAnsi="宋体"/>
                <w:sz w:val="18"/>
              </w:rPr>
              <w:t>数</w:t>
            </w:r>
            <w:r w:rsidRPr="005800FC">
              <w:rPr>
                <w:rFonts w:ascii="宋体" w:hAnsi="宋体" w:hint="eastAsia"/>
                <w:sz w:val="18"/>
              </w:rPr>
              <w:t>符合</w:t>
            </w:r>
            <w:r w:rsidRPr="005800FC">
              <w:rPr>
                <w:rFonts w:ascii="宋体" w:hAnsi="宋体"/>
                <w:sz w:val="18"/>
              </w:rPr>
              <w:t>相应标准，</w:t>
            </w:r>
            <w:r w:rsidRPr="005800FC">
              <w:rPr>
                <w:rFonts w:ascii="宋体" w:hAnsi="宋体" w:hint="eastAsia"/>
                <w:sz w:val="18"/>
              </w:rPr>
              <w:t>有个人健康档案、意外保险，缴纳社保</w:t>
            </w:r>
            <w:bookmarkStart w:id="1" w:name="OLE_LINK5"/>
            <w:bookmarkStart w:id="2" w:name="OLE_LINK6"/>
            <w:r w:rsidRPr="005800FC">
              <w:rPr>
                <w:rFonts w:ascii="宋体" w:hAnsi="宋体" w:hint="eastAsia"/>
                <w:sz w:val="18"/>
              </w:rPr>
              <w:t>、</w:t>
            </w:r>
            <w:bookmarkEnd w:id="1"/>
            <w:bookmarkEnd w:id="2"/>
            <w:r w:rsidRPr="005800FC">
              <w:rPr>
                <w:rFonts w:ascii="宋体" w:hAnsi="宋体" w:hint="eastAsia"/>
                <w:sz w:val="18"/>
              </w:rPr>
              <w:t>签订劳动合同，正常发放工资。</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持有国家人力资源与社会保障部门颁发的职业资格等级证书或相关专业技术资质证书，或具有相关专业（公共卫生、昆虫学、植保学或农药学）大专或以上学历，人员熟练掌握基本知识与技能操作。</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rPr>
            </w:pPr>
            <w:r w:rsidRPr="005800FC">
              <w:rPr>
                <w:rFonts w:ascii="宋体" w:hAnsi="宋体" w:hint="eastAsia"/>
                <w:sz w:val="18"/>
              </w:rPr>
              <w:t>服务机构应做好现场操作人员的个人防护，着装整齐，配备适于不同季节和场合穿着的工作服、工作帽、工作鞋、防护口罩（面具）、防护眼镜、防护手套等，且与药械分开存放。服务时应佩戴醒目工作牌，持证上岗。</w:t>
            </w:r>
          </w:p>
        </w:tc>
      </w:tr>
      <w:tr w:rsidR="00FE3933" w:rsidRPr="005800FC" w:rsidTr="00C025FD">
        <w:trPr>
          <w:trHeight w:val="549"/>
        </w:trPr>
        <w:tc>
          <w:tcPr>
            <w:tcW w:w="1101" w:type="dxa"/>
            <w:vMerge w:val="restart"/>
            <w:vAlign w:val="center"/>
          </w:tcPr>
          <w:p w:rsidR="00FE3933" w:rsidRPr="005800FC" w:rsidRDefault="00FE3933" w:rsidP="00920B82">
            <w:pPr>
              <w:jc w:val="center"/>
              <w:rPr>
                <w:rFonts w:ascii="宋体" w:hAnsi="宋体"/>
                <w:sz w:val="18"/>
              </w:rPr>
            </w:pPr>
            <w:r w:rsidRPr="005800FC">
              <w:rPr>
                <w:rFonts w:ascii="宋体" w:hAnsi="宋体" w:hint="eastAsia"/>
                <w:sz w:val="18"/>
              </w:rPr>
              <w:t>防制设</w:t>
            </w:r>
            <w:r w:rsidRPr="005800FC">
              <w:rPr>
                <w:rFonts w:ascii="宋体" w:hAnsi="宋体"/>
                <w:sz w:val="18"/>
              </w:rPr>
              <w:t>备</w:t>
            </w: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配备与其业务范围和规模相适应的常量喷雾器、超低容量喷雾器、烟雾机、服务用车等设备，</w:t>
            </w:r>
            <w:r w:rsidRPr="005800FC">
              <w:rPr>
                <w:rFonts w:ascii="宋体" w:hAnsi="宋体"/>
                <w:sz w:val="18"/>
              </w:rPr>
              <w:t>并建立器械设备档案</w:t>
            </w:r>
            <w:r w:rsidRPr="005800FC">
              <w:rPr>
                <w:rFonts w:ascii="宋体" w:hAnsi="宋体" w:hint="eastAsia"/>
                <w:sz w:val="18"/>
              </w:rPr>
              <w:t>，有配套使用方法和使用注意事项，</w:t>
            </w:r>
            <w:r w:rsidRPr="005800FC">
              <w:rPr>
                <w:rFonts w:ascii="宋体" w:hAnsi="宋体"/>
                <w:sz w:val="18"/>
              </w:rPr>
              <w:t>设施设备达到规定的技术指标。</w:t>
            </w:r>
          </w:p>
        </w:tc>
      </w:tr>
      <w:tr w:rsidR="00FE3933" w:rsidRPr="005800FC" w:rsidTr="00C025FD">
        <w:trPr>
          <w:trHeight w:val="331"/>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配</w:t>
            </w:r>
            <w:r w:rsidRPr="005800FC">
              <w:rPr>
                <w:rFonts w:ascii="宋体" w:hAnsi="宋体"/>
                <w:sz w:val="18"/>
              </w:rPr>
              <w:t>备</w:t>
            </w:r>
            <w:r w:rsidRPr="005800FC">
              <w:rPr>
                <w:rFonts w:ascii="宋体" w:hAnsi="宋体" w:hint="eastAsia"/>
                <w:sz w:val="18"/>
              </w:rPr>
              <w:t>诱蚊灯、粘鼠板、</w:t>
            </w:r>
            <w:r w:rsidRPr="005800FC">
              <w:rPr>
                <w:rFonts w:ascii="宋体" w:hAnsi="宋体"/>
                <w:sz w:val="18"/>
              </w:rPr>
              <w:t>粘蟑纸</w:t>
            </w:r>
            <w:r w:rsidRPr="005800FC">
              <w:rPr>
                <w:rFonts w:ascii="宋体" w:hAnsi="宋体" w:hint="eastAsia"/>
                <w:sz w:val="18"/>
              </w:rPr>
              <w:t>、粘蝇条、诱蝇笼、鼠夹等密度监测器材。</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库房有配药操作台和配药器具，配</w:t>
            </w:r>
            <w:r w:rsidRPr="005800FC">
              <w:rPr>
                <w:rFonts w:ascii="宋体" w:hAnsi="宋体"/>
                <w:sz w:val="18"/>
              </w:rPr>
              <w:t>备</w:t>
            </w:r>
            <w:r w:rsidRPr="005800FC">
              <w:rPr>
                <w:rFonts w:ascii="宋体" w:hAnsi="宋体" w:hint="eastAsia"/>
                <w:sz w:val="18"/>
              </w:rPr>
              <w:t>量杯、</w:t>
            </w:r>
            <w:r w:rsidRPr="005800FC">
              <w:rPr>
                <w:rFonts w:ascii="宋体" w:hAnsi="宋体"/>
                <w:sz w:val="18"/>
              </w:rPr>
              <w:t>量筒、</w:t>
            </w:r>
            <w:r w:rsidRPr="005800FC">
              <w:rPr>
                <w:rFonts w:ascii="宋体" w:hAnsi="宋体" w:hint="eastAsia"/>
                <w:sz w:val="18"/>
              </w:rPr>
              <w:t>天平以及</w:t>
            </w:r>
            <w:r w:rsidRPr="005800FC">
              <w:rPr>
                <w:rFonts w:ascii="宋体" w:hAnsi="宋体"/>
                <w:sz w:val="18"/>
              </w:rPr>
              <w:t>手电筒、工具箱等</w:t>
            </w:r>
            <w:r w:rsidRPr="005800FC">
              <w:rPr>
                <w:rFonts w:ascii="宋体" w:hAnsi="宋体" w:hint="eastAsia"/>
                <w:sz w:val="18"/>
              </w:rPr>
              <w:t>相</w:t>
            </w:r>
            <w:r w:rsidRPr="005800FC">
              <w:rPr>
                <w:rFonts w:ascii="宋体" w:hAnsi="宋体"/>
                <w:sz w:val="18"/>
              </w:rPr>
              <w:t>关器材</w:t>
            </w:r>
            <w:r w:rsidRPr="005800FC">
              <w:rPr>
                <w:rFonts w:ascii="宋体" w:hAnsi="宋体" w:hint="eastAsia"/>
                <w:sz w:val="18"/>
              </w:rPr>
              <w:t>。</w:t>
            </w:r>
          </w:p>
        </w:tc>
      </w:tr>
      <w:tr w:rsidR="00FE3933" w:rsidRPr="005800FC" w:rsidTr="00C025FD">
        <w:trPr>
          <w:trHeight w:val="1007"/>
        </w:trPr>
        <w:tc>
          <w:tcPr>
            <w:tcW w:w="1101" w:type="dxa"/>
            <w:vMerge w:val="restart"/>
            <w:vAlign w:val="center"/>
          </w:tcPr>
          <w:p w:rsidR="00FE3933" w:rsidRPr="005800FC" w:rsidRDefault="00FE3933" w:rsidP="00920B82">
            <w:pPr>
              <w:jc w:val="center"/>
              <w:rPr>
                <w:rFonts w:ascii="宋体" w:hAnsi="宋体"/>
                <w:sz w:val="18"/>
              </w:rPr>
            </w:pPr>
            <w:r w:rsidRPr="005800FC">
              <w:rPr>
                <w:rFonts w:ascii="宋体" w:hAnsi="宋体" w:hint="eastAsia"/>
                <w:sz w:val="18"/>
              </w:rPr>
              <w:t>防</w:t>
            </w:r>
            <w:r w:rsidRPr="005800FC">
              <w:rPr>
                <w:rFonts w:ascii="宋体" w:hAnsi="宋体"/>
                <w:sz w:val="18"/>
              </w:rPr>
              <w:t>制药品</w:t>
            </w:r>
          </w:p>
        </w:tc>
        <w:tc>
          <w:tcPr>
            <w:tcW w:w="8031" w:type="dxa"/>
            <w:vAlign w:val="center"/>
          </w:tcPr>
          <w:p w:rsidR="00FE3933" w:rsidRPr="005800FC" w:rsidRDefault="00FE3933" w:rsidP="00920B82">
            <w:pPr>
              <w:rPr>
                <w:rFonts w:ascii="宋体" w:hAnsi="宋体"/>
              </w:rPr>
            </w:pPr>
            <w:r w:rsidRPr="005800FC">
              <w:rPr>
                <w:rFonts w:ascii="宋体" w:hAnsi="宋体" w:hint="eastAsia"/>
                <w:sz w:val="18"/>
              </w:rPr>
              <w:t>有相应的杀鼠剂、杀虫剂剂型，使用的卫生杀虫剂、杀鼠剂等药品应具有农药登记证、生产许可证、产品</w:t>
            </w:r>
            <w:r w:rsidRPr="005800FC">
              <w:rPr>
                <w:rFonts w:ascii="宋体" w:hAnsi="宋体"/>
                <w:sz w:val="18"/>
              </w:rPr>
              <w:t>批准号</w:t>
            </w:r>
            <w:r w:rsidRPr="005800FC">
              <w:rPr>
                <w:rFonts w:ascii="宋体" w:hAnsi="宋体" w:hint="eastAsia"/>
                <w:sz w:val="18"/>
              </w:rPr>
              <w:t>、化学品安全说明书（MSDS）等国家</w:t>
            </w:r>
            <w:r w:rsidRPr="005800FC">
              <w:rPr>
                <w:rFonts w:ascii="宋体" w:hAnsi="宋体"/>
                <w:sz w:val="18"/>
              </w:rPr>
              <w:t>规定证件</w:t>
            </w:r>
            <w:r w:rsidRPr="005800FC">
              <w:rPr>
                <w:rFonts w:ascii="宋体" w:hAnsi="宋体" w:hint="eastAsia"/>
                <w:sz w:val="18"/>
              </w:rPr>
              <w:t>，建立药物采购档案，完善可追溯机制。进货渠道正规，不得采购非法药品。应建立药物领用制度和核对制度，帐、物相符，且应在保质期内使用。废弃药液、包装处理符合环保部门要求。</w:t>
            </w:r>
          </w:p>
        </w:tc>
      </w:tr>
      <w:tr w:rsidR="00FE3933" w:rsidRPr="005800FC" w:rsidTr="00C025FD">
        <w:trPr>
          <w:trHeight w:val="45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rPr>
            </w:pPr>
            <w:r w:rsidRPr="005800FC">
              <w:rPr>
                <w:rFonts w:ascii="宋体" w:hAnsi="宋体" w:hint="eastAsia"/>
                <w:sz w:val="18"/>
              </w:rPr>
              <w:t>药物与器械应分区</w:t>
            </w:r>
            <w:r w:rsidRPr="005800FC">
              <w:rPr>
                <w:rFonts w:ascii="宋体" w:hAnsi="宋体"/>
                <w:sz w:val="18"/>
              </w:rPr>
              <w:t>（</w:t>
            </w:r>
            <w:r w:rsidRPr="005800FC">
              <w:rPr>
                <w:rFonts w:ascii="宋体" w:hAnsi="宋体" w:hint="eastAsia"/>
                <w:sz w:val="18"/>
              </w:rPr>
              <w:t>室）存放，灭鼠毒饵，粘捕蚊蝇鼠蟑用具要与其他物品分开放置，使用时须经负责人确认和登记后方可领出。</w:t>
            </w:r>
          </w:p>
        </w:tc>
      </w:tr>
      <w:tr w:rsidR="00FE3933" w:rsidRPr="005800FC" w:rsidTr="00C025FD">
        <w:trPr>
          <w:trHeight w:val="254"/>
        </w:trPr>
        <w:tc>
          <w:tcPr>
            <w:tcW w:w="1101" w:type="dxa"/>
            <w:vMerge w:val="restart"/>
            <w:vAlign w:val="center"/>
          </w:tcPr>
          <w:p w:rsidR="00FE3933" w:rsidRPr="005800FC" w:rsidRDefault="00FE3933" w:rsidP="00920B82">
            <w:pPr>
              <w:jc w:val="center"/>
              <w:rPr>
                <w:rFonts w:ascii="宋体" w:hAnsi="宋体"/>
                <w:sz w:val="18"/>
              </w:rPr>
            </w:pPr>
            <w:r w:rsidRPr="005800FC">
              <w:rPr>
                <w:rFonts w:ascii="宋体" w:hAnsi="宋体" w:hint="eastAsia"/>
                <w:sz w:val="18"/>
              </w:rPr>
              <w:t>防制服务过程效果</w:t>
            </w: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采</w:t>
            </w:r>
            <w:r w:rsidRPr="005800FC">
              <w:rPr>
                <w:rFonts w:ascii="宋体" w:hAnsi="宋体"/>
                <w:sz w:val="18"/>
              </w:rPr>
              <w:t>取综合防制原则，</w:t>
            </w:r>
            <w:r w:rsidRPr="005800FC">
              <w:rPr>
                <w:rFonts w:ascii="宋体" w:hAnsi="宋体" w:hint="eastAsia"/>
                <w:sz w:val="18"/>
              </w:rPr>
              <w:t>服</w:t>
            </w:r>
            <w:r w:rsidRPr="005800FC">
              <w:rPr>
                <w:rFonts w:ascii="宋体" w:hAnsi="宋体"/>
                <w:sz w:val="18"/>
              </w:rPr>
              <w:t>务流程规范，</w:t>
            </w:r>
            <w:r w:rsidRPr="005800FC">
              <w:rPr>
                <w:rFonts w:ascii="宋体" w:hAnsi="宋体" w:hint="eastAsia"/>
                <w:sz w:val="18"/>
              </w:rPr>
              <w:t>与客</w:t>
            </w:r>
            <w:r w:rsidRPr="005800FC">
              <w:rPr>
                <w:rFonts w:ascii="宋体" w:hAnsi="宋体"/>
                <w:sz w:val="18"/>
              </w:rPr>
              <w:t>户</w:t>
            </w:r>
            <w:r w:rsidRPr="005800FC">
              <w:rPr>
                <w:rFonts w:ascii="宋体" w:hAnsi="宋体" w:hint="eastAsia"/>
                <w:sz w:val="18"/>
              </w:rPr>
              <w:t>签</w:t>
            </w:r>
            <w:r w:rsidRPr="005800FC">
              <w:rPr>
                <w:rFonts w:ascii="宋体" w:hAnsi="宋体"/>
                <w:sz w:val="18"/>
              </w:rPr>
              <w:t>有</w:t>
            </w:r>
            <w:r w:rsidRPr="005800FC">
              <w:rPr>
                <w:rFonts w:ascii="宋体" w:hAnsi="宋体" w:hint="eastAsia"/>
                <w:sz w:val="18"/>
              </w:rPr>
              <w:t>服</w:t>
            </w:r>
            <w:r w:rsidRPr="005800FC">
              <w:rPr>
                <w:rFonts w:ascii="宋体" w:hAnsi="宋体"/>
                <w:sz w:val="18"/>
              </w:rPr>
              <w:t>务合同。</w:t>
            </w:r>
          </w:p>
        </w:tc>
      </w:tr>
      <w:tr w:rsidR="00FE3933" w:rsidRPr="005800FC" w:rsidTr="00C025FD">
        <w:trPr>
          <w:trHeight w:val="231"/>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有各类有害生物防制方案，</w:t>
            </w:r>
            <w:r w:rsidRPr="005800FC">
              <w:rPr>
                <w:rFonts w:ascii="宋体" w:hAnsi="宋体"/>
                <w:sz w:val="18"/>
              </w:rPr>
              <w:t>防制前进行现场勘察和密度监测，</w:t>
            </w:r>
            <w:r w:rsidRPr="005800FC">
              <w:rPr>
                <w:rFonts w:ascii="宋体" w:hAnsi="宋体" w:hint="eastAsia"/>
                <w:sz w:val="18"/>
              </w:rPr>
              <w:t>有现场勘查技术报告。</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制</w:t>
            </w:r>
            <w:r w:rsidRPr="005800FC">
              <w:rPr>
                <w:rFonts w:ascii="宋体" w:hAnsi="宋体"/>
                <w:sz w:val="18"/>
              </w:rPr>
              <w:t>定</w:t>
            </w:r>
            <w:r w:rsidRPr="005800FC">
              <w:rPr>
                <w:rFonts w:ascii="宋体" w:hAnsi="宋体" w:hint="eastAsia"/>
                <w:sz w:val="18"/>
              </w:rPr>
              <w:t>科</w:t>
            </w:r>
            <w:r w:rsidRPr="005800FC">
              <w:rPr>
                <w:rFonts w:ascii="宋体" w:hAnsi="宋体"/>
                <w:sz w:val="18"/>
              </w:rPr>
              <w:t>学、合理</w:t>
            </w:r>
            <w:r w:rsidRPr="005800FC">
              <w:rPr>
                <w:rFonts w:ascii="宋体" w:hAnsi="宋体" w:hint="eastAsia"/>
                <w:sz w:val="18"/>
              </w:rPr>
              <w:t>、针对性</w:t>
            </w:r>
            <w:r w:rsidRPr="005800FC">
              <w:rPr>
                <w:rFonts w:ascii="宋体" w:hAnsi="宋体"/>
                <w:sz w:val="18"/>
              </w:rPr>
              <w:t>的综合防制方案</w:t>
            </w:r>
            <w:r w:rsidRPr="005800FC">
              <w:rPr>
                <w:rFonts w:ascii="宋体" w:hAnsi="宋体" w:hint="eastAsia"/>
                <w:sz w:val="18"/>
              </w:rPr>
              <w:t>，严</w:t>
            </w:r>
            <w:r w:rsidRPr="005800FC">
              <w:rPr>
                <w:rFonts w:ascii="宋体" w:hAnsi="宋体"/>
                <w:sz w:val="18"/>
              </w:rPr>
              <w:t>格按照方案实施，</w:t>
            </w:r>
            <w:r w:rsidRPr="005800FC">
              <w:rPr>
                <w:rFonts w:ascii="宋体" w:hAnsi="宋体" w:hint="eastAsia"/>
                <w:sz w:val="18"/>
              </w:rPr>
              <w:t>有</w:t>
            </w:r>
            <w:r w:rsidRPr="005800FC">
              <w:rPr>
                <w:rFonts w:ascii="宋体" w:hAnsi="宋体"/>
                <w:sz w:val="18"/>
              </w:rPr>
              <w:t>详细实施记录。</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服务场所采取的防制方法、选用药剂、器械使用合理，鼠迹、蟑迹及蚊幼与蝇孳生地彻底清理、正确处理。</w:t>
            </w:r>
          </w:p>
        </w:tc>
      </w:tr>
      <w:tr w:rsidR="00FE3933" w:rsidRPr="005800FC"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防</w:t>
            </w:r>
            <w:r w:rsidRPr="005800FC">
              <w:rPr>
                <w:rFonts w:ascii="宋体" w:hAnsi="宋体"/>
                <w:sz w:val="18"/>
              </w:rPr>
              <w:t>制后</w:t>
            </w:r>
            <w:r w:rsidRPr="005800FC">
              <w:rPr>
                <w:rFonts w:ascii="宋体" w:hAnsi="宋体" w:hint="eastAsia"/>
                <w:sz w:val="18"/>
              </w:rPr>
              <w:t>进</w:t>
            </w:r>
            <w:r w:rsidRPr="005800FC">
              <w:rPr>
                <w:rFonts w:ascii="宋体" w:hAnsi="宋体"/>
                <w:sz w:val="18"/>
              </w:rPr>
              <w:t>行效果评估，有</w:t>
            </w:r>
            <w:r w:rsidRPr="005800FC">
              <w:rPr>
                <w:rFonts w:ascii="宋体" w:hAnsi="宋体" w:hint="eastAsia"/>
                <w:sz w:val="18"/>
              </w:rPr>
              <w:t>防</w:t>
            </w:r>
            <w:r w:rsidRPr="005800FC">
              <w:rPr>
                <w:rFonts w:ascii="宋体" w:hAnsi="宋体"/>
                <w:sz w:val="18"/>
              </w:rPr>
              <w:t>制</w:t>
            </w:r>
            <w:r w:rsidRPr="005800FC">
              <w:rPr>
                <w:rFonts w:ascii="宋体" w:hAnsi="宋体" w:hint="eastAsia"/>
                <w:sz w:val="18"/>
              </w:rPr>
              <w:t>服务</w:t>
            </w:r>
            <w:bookmarkStart w:id="3" w:name="OLE_LINK3"/>
            <w:bookmarkStart w:id="4" w:name="OLE_LINK4"/>
            <w:r w:rsidRPr="005800FC">
              <w:rPr>
                <w:rFonts w:ascii="宋体" w:hAnsi="宋体"/>
                <w:sz w:val="18"/>
              </w:rPr>
              <w:t>报告</w:t>
            </w:r>
            <w:r w:rsidRPr="005800FC">
              <w:rPr>
                <w:rFonts w:ascii="宋体" w:hAnsi="宋体" w:hint="eastAsia"/>
                <w:sz w:val="18"/>
              </w:rPr>
              <w:t>，有防制效果回访记录。客</w:t>
            </w:r>
            <w:r w:rsidRPr="005800FC">
              <w:rPr>
                <w:rFonts w:ascii="宋体" w:hAnsi="宋体"/>
                <w:sz w:val="18"/>
              </w:rPr>
              <w:t>户满意度</w:t>
            </w:r>
            <w:r w:rsidRPr="005800FC">
              <w:rPr>
                <w:rFonts w:ascii="宋体" w:hAnsi="宋体" w:hint="eastAsia"/>
                <w:sz w:val="18"/>
              </w:rPr>
              <w:t>高。</w:t>
            </w:r>
          </w:p>
        </w:tc>
      </w:tr>
      <w:tr w:rsidR="00FE3933" w:rsidTr="00C025FD">
        <w:trPr>
          <w:trHeight w:val="388"/>
        </w:trPr>
        <w:tc>
          <w:tcPr>
            <w:tcW w:w="1101" w:type="dxa"/>
            <w:vMerge/>
            <w:vAlign w:val="center"/>
          </w:tcPr>
          <w:p w:rsidR="00FE3933" w:rsidRPr="005800FC" w:rsidRDefault="00FE3933" w:rsidP="00920B82">
            <w:pPr>
              <w:jc w:val="center"/>
              <w:rPr>
                <w:rFonts w:ascii="宋体" w:hAnsi="宋体"/>
                <w:sz w:val="18"/>
              </w:rPr>
            </w:pPr>
          </w:p>
        </w:tc>
        <w:tc>
          <w:tcPr>
            <w:tcW w:w="8031" w:type="dxa"/>
            <w:vAlign w:val="center"/>
          </w:tcPr>
          <w:p w:rsidR="00FE3933" w:rsidRPr="005800FC" w:rsidRDefault="00FE3933" w:rsidP="00920B82">
            <w:pPr>
              <w:rPr>
                <w:rFonts w:ascii="宋体" w:hAnsi="宋体"/>
                <w:sz w:val="18"/>
              </w:rPr>
            </w:pPr>
            <w:r w:rsidRPr="005800FC">
              <w:rPr>
                <w:rFonts w:ascii="宋体" w:hAnsi="宋体" w:hint="eastAsia"/>
                <w:sz w:val="18"/>
              </w:rPr>
              <w:t>现场防制水平达到服务合同要求或国家密度控制水平相应等级。</w:t>
            </w:r>
          </w:p>
        </w:tc>
      </w:tr>
      <w:bookmarkEnd w:id="3"/>
      <w:bookmarkEnd w:id="4"/>
    </w:tbl>
    <w:p w:rsidR="00FE3933" w:rsidRDefault="00FE3933" w:rsidP="00FE3933">
      <w:pPr>
        <w:rPr>
          <w:rFonts w:ascii="宋体" w:hAnsi="宋体"/>
          <w:b/>
          <w:sz w:val="28"/>
          <w:szCs w:val="28"/>
        </w:rPr>
      </w:pPr>
    </w:p>
    <w:p w:rsidR="00FE3933" w:rsidRDefault="00FE3933" w:rsidP="00FE3933">
      <w:pPr>
        <w:rPr>
          <w:rFonts w:ascii="宋体" w:hAnsi="宋体"/>
          <w:b/>
          <w:sz w:val="28"/>
          <w:szCs w:val="28"/>
        </w:rPr>
      </w:pPr>
    </w:p>
    <w:p w:rsidR="00FE3933" w:rsidRPr="0050115F" w:rsidRDefault="00FE3933" w:rsidP="00FE3933">
      <w:pPr>
        <w:rPr>
          <w:rFonts w:ascii="宋体" w:hAnsi="宋体"/>
          <w:b/>
          <w:sz w:val="28"/>
          <w:szCs w:val="28"/>
        </w:rPr>
      </w:pPr>
      <w:r w:rsidRPr="0050115F">
        <w:rPr>
          <w:rFonts w:ascii="宋体" w:hAnsi="宋体"/>
          <w:b/>
          <w:sz w:val="28"/>
          <w:szCs w:val="28"/>
        </w:rPr>
        <w:lastRenderedPageBreak/>
        <w:t>二</w:t>
      </w:r>
      <w:r w:rsidRPr="0050115F">
        <w:rPr>
          <w:rFonts w:ascii="宋体" w:hAnsi="宋体" w:hint="eastAsia"/>
          <w:b/>
          <w:sz w:val="28"/>
          <w:szCs w:val="28"/>
        </w:rPr>
        <w:t>、分级标准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113"/>
        <w:gridCol w:w="2244"/>
        <w:gridCol w:w="2244"/>
        <w:gridCol w:w="1762"/>
      </w:tblGrid>
      <w:tr w:rsidR="00FE3933" w:rsidRPr="005800FC" w:rsidTr="00920B82">
        <w:trPr>
          <w:trHeight w:val="354"/>
          <w:jc w:val="center"/>
        </w:trPr>
        <w:tc>
          <w:tcPr>
            <w:tcW w:w="2996" w:type="dxa"/>
            <w:gridSpan w:val="2"/>
            <w:vMerge w:val="restart"/>
            <w:vAlign w:val="center"/>
          </w:tcPr>
          <w:p w:rsidR="00FE3933" w:rsidRPr="0050115F" w:rsidRDefault="00FE3933" w:rsidP="00920B82">
            <w:pPr>
              <w:spacing w:line="276" w:lineRule="auto"/>
              <w:jc w:val="center"/>
              <w:rPr>
                <w:rFonts w:ascii="黑体" w:eastAsia="黑体" w:hAnsi="黑体"/>
              </w:rPr>
            </w:pPr>
            <w:r w:rsidRPr="0050115F">
              <w:rPr>
                <w:rFonts w:ascii="黑体" w:eastAsia="黑体" w:hAnsi="黑体" w:hint="eastAsia"/>
              </w:rPr>
              <w:t>条件</w:t>
            </w:r>
          </w:p>
        </w:tc>
        <w:tc>
          <w:tcPr>
            <w:tcW w:w="6250" w:type="dxa"/>
            <w:gridSpan w:val="3"/>
            <w:vAlign w:val="center"/>
          </w:tcPr>
          <w:p w:rsidR="00FE3933" w:rsidRPr="0050115F" w:rsidRDefault="00FE3933" w:rsidP="00920B82">
            <w:pPr>
              <w:spacing w:line="276" w:lineRule="auto"/>
              <w:jc w:val="center"/>
              <w:rPr>
                <w:rFonts w:ascii="黑体" w:eastAsia="黑体" w:hAnsi="黑体"/>
              </w:rPr>
            </w:pPr>
            <w:r w:rsidRPr="0050115F">
              <w:rPr>
                <w:rFonts w:ascii="黑体" w:eastAsia="黑体" w:hAnsi="黑体" w:hint="eastAsia"/>
              </w:rPr>
              <w:t>等     级</w:t>
            </w:r>
          </w:p>
        </w:tc>
      </w:tr>
      <w:tr w:rsidR="00FE3933" w:rsidRPr="005800FC" w:rsidTr="00920B82">
        <w:trPr>
          <w:trHeight w:val="292"/>
          <w:jc w:val="center"/>
        </w:trPr>
        <w:tc>
          <w:tcPr>
            <w:tcW w:w="2996" w:type="dxa"/>
            <w:gridSpan w:val="2"/>
            <w:vMerge/>
            <w:vAlign w:val="center"/>
          </w:tcPr>
          <w:p w:rsidR="00FE3933" w:rsidRPr="005800FC" w:rsidRDefault="00FE3933" w:rsidP="00920B82">
            <w:pPr>
              <w:spacing w:line="276" w:lineRule="auto"/>
              <w:jc w:val="center"/>
              <w:rPr>
                <w:rFonts w:ascii="方正小标宋_GBK" w:eastAsia="方正小标宋_GBK" w:hAnsi="宋体"/>
              </w:rPr>
            </w:pPr>
          </w:p>
        </w:tc>
        <w:tc>
          <w:tcPr>
            <w:tcW w:w="2244" w:type="dxa"/>
            <w:vAlign w:val="center"/>
          </w:tcPr>
          <w:p w:rsidR="00FE3933" w:rsidRPr="0050115F" w:rsidRDefault="00FE3933" w:rsidP="00920B82">
            <w:pPr>
              <w:spacing w:line="276" w:lineRule="auto"/>
              <w:jc w:val="center"/>
              <w:rPr>
                <w:rFonts w:ascii="黑体" w:eastAsia="黑体" w:hAnsi="黑体"/>
              </w:rPr>
            </w:pPr>
            <w:r w:rsidRPr="0050115F">
              <w:rPr>
                <w:rFonts w:ascii="黑体" w:eastAsia="黑体" w:hAnsi="黑体" w:hint="eastAsia"/>
              </w:rPr>
              <w:t>甲级</w:t>
            </w:r>
          </w:p>
        </w:tc>
        <w:tc>
          <w:tcPr>
            <w:tcW w:w="2244" w:type="dxa"/>
            <w:vAlign w:val="center"/>
          </w:tcPr>
          <w:p w:rsidR="00FE3933" w:rsidRPr="0050115F" w:rsidRDefault="00FE3933" w:rsidP="00920B82">
            <w:pPr>
              <w:spacing w:line="276" w:lineRule="auto"/>
              <w:jc w:val="center"/>
              <w:rPr>
                <w:rFonts w:ascii="黑体" w:eastAsia="黑体" w:hAnsi="黑体"/>
              </w:rPr>
            </w:pPr>
            <w:r w:rsidRPr="0050115F">
              <w:rPr>
                <w:rFonts w:ascii="黑体" w:eastAsia="黑体" w:hAnsi="黑体" w:hint="eastAsia"/>
              </w:rPr>
              <w:t>乙级</w:t>
            </w:r>
          </w:p>
        </w:tc>
        <w:tc>
          <w:tcPr>
            <w:tcW w:w="1762" w:type="dxa"/>
            <w:vAlign w:val="center"/>
          </w:tcPr>
          <w:p w:rsidR="00FE3933" w:rsidRPr="0050115F" w:rsidRDefault="00FE3933" w:rsidP="00920B82">
            <w:pPr>
              <w:spacing w:line="276" w:lineRule="auto"/>
              <w:jc w:val="center"/>
              <w:rPr>
                <w:rFonts w:ascii="黑体" w:eastAsia="黑体" w:hAnsi="黑体"/>
              </w:rPr>
            </w:pPr>
            <w:r w:rsidRPr="0050115F">
              <w:rPr>
                <w:rFonts w:ascii="黑体" w:eastAsia="黑体" w:hAnsi="黑体" w:hint="eastAsia"/>
              </w:rPr>
              <w:t>丙级</w:t>
            </w:r>
          </w:p>
        </w:tc>
      </w:tr>
      <w:tr w:rsidR="00FE3933" w:rsidRPr="005800FC" w:rsidTr="00920B82">
        <w:trPr>
          <w:trHeight w:val="654"/>
          <w:jc w:val="center"/>
        </w:trPr>
        <w:tc>
          <w:tcPr>
            <w:tcW w:w="2996" w:type="dxa"/>
            <w:gridSpan w:val="2"/>
            <w:vAlign w:val="center"/>
          </w:tcPr>
          <w:p w:rsidR="00FE3933" w:rsidRPr="005800FC" w:rsidRDefault="00FE3933" w:rsidP="00920B82">
            <w:pPr>
              <w:spacing w:line="276" w:lineRule="auto"/>
              <w:jc w:val="center"/>
              <w:rPr>
                <w:sz w:val="18"/>
                <w:szCs w:val="21"/>
              </w:rPr>
            </w:pPr>
            <w:r w:rsidRPr="005800FC">
              <w:rPr>
                <w:rFonts w:hint="eastAsia"/>
                <w:sz w:val="18"/>
                <w:szCs w:val="21"/>
              </w:rPr>
              <w:t>近</w:t>
            </w:r>
            <w:r w:rsidRPr="005800FC">
              <w:rPr>
                <w:sz w:val="18"/>
                <w:szCs w:val="21"/>
              </w:rPr>
              <w:t>两年</w:t>
            </w:r>
            <w:r w:rsidRPr="005800FC">
              <w:rPr>
                <w:rFonts w:hint="eastAsia"/>
                <w:sz w:val="18"/>
                <w:szCs w:val="21"/>
              </w:rPr>
              <w:t>每</w:t>
            </w:r>
            <w:r w:rsidRPr="005800FC">
              <w:rPr>
                <w:sz w:val="18"/>
                <w:szCs w:val="21"/>
              </w:rPr>
              <w:t>年</w:t>
            </w:r>
            <w:r w:rsidRPr="005800FC">
              <w:rPr>
                <w:rFonts w:hint="eastAsia"/>
                <w:sz w:val="18"/>
                <w:szCs w:val="21"/>
              </w:rPr>
              <w:t>有害生物</w:t>
            </w:r>
            <w:r w:rsidRPr="005800FC">
              <w:rPr>
                <w:sz w:val="18"/>
                <w:szCs w:val="21"/>
              </w:rPr>
              <w:t>防制</w:t>
            </w:r>
          </w:p>
          <w:p w:rsidR="00FE3933" w:rsidRPr="005800FC" w:rsidRDefault="00FE3933" w:rsidP="00920B82">
            <w:pPr>
              <w:spacing w:line="276" w:lineRule="auto"/>
              <w:jc w:val="center"/>
              <w:rPr>
                <w:sz w:val="18"/>
                <w:szCs w:val="21"/>
              </w:rPr>
            </w:pPr>
            <w:r w:rsidRPr="005800FC">
              <w:rPr>
                <w:sz w:val="18"/>
                <w:szCs w:val="21"/>
              </w:rPr>
              <w:t>服务营业额（万元）</w:t>
            </w:r>
          </w:p>
        </w:tc>
        <w:tc>
          <w:tcPr>
            <w:tcW w:w="2244" w:type="dxa"/>
            <w:vAlign w:val="center"/>
          </w:tcPr>
          <w:p w:rsidR="00FE3933" w:rsidRPr="005800FC" w:rsidRDefault="00FE3933" w:rsidP="00920B82">
            <w:pPr>
              <w:spacing w:line="276" w:lineRule="auto"/>
              <w:jc w:val="center"/>
              <w:rPr>
                <w:color w:val="C00000"/>
                <w:sz w:val="18"/>
                <w:szCs w:val="21"/>
              </w:rPr>
            </w:pPr>
            <w:r w:rsidRPr="005800FC">
              <w:rPr>
                <w:rFonts w:hint="eastAsia"/>
                <w:sz w:val="18"/>
                <w:szCs w:val="21"/>
              </w:rPr>
              <w:t>≥</w:t>
            </w:r>
            <w:r w:rsidRPr="005800FC">
              <w:rPr>
                <w:sz w:val="18"/>
                <w:szCs w:val="21"/>
              </w:rPr>
              <w:t>150</w:t>
            </w:r>
          </w:p>
        </w:tc>
        <w:tc>
          <w:tcPr>
            <w:tcW w:w="2244" w:type="dxa"/>
            <w:vAlign w:val="center"/>
          </w:tcPr>
          <w:p w:rsidR="00FE3933" w:rsidRPr="005800FC" w:rsidRDefault="00FE3933" w:rsidP="00920B82">
            <w:pPr>
              <w:spacing w:line="276" w:lineRule="auto"/>
              <w:jc w:val="center"/>
              <w:rPr>
                <w:color w:val="C00000"/>
                <w:sz w:val="18"/>
                <w:szCs w:val="21"/>
              </w:rPr>
            </w:pPr>
            <w:r w:rsidRPr="005800FC">
              <w:rPr>
                <w:rFonts w:hint="eastAsia"/>
                <w:sz w:val="18"/>
                <w:szCs w:val="21"/>
              </w:rPr>
              <w:t>≥</w:t>
            </w:r>
            <w:r w:rsidRPr="005800FC">
              <w:rPr>
                <w:sz w:val="18"/>
                <w:szCs w:val="21"/>
              </w:rPr>
              <w:t>75</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15</w:t>
            </w:r>
          </w:p>
        </w:tc>
      </w:tr>
      <w:tr w:rsidR="00FE3933" w:rsidRPr="005800FC" w:rsidTr="00920B82">
        <w:trPr>
          <w:trHeight w:val="499"/>
          <w:jc w:val="center"/>
        </w:trPr>
        <w:tc>
          <w:tcPr>
            <w:tcW w:w="883" w:type="dxa"/>
            <w:vMerge w:val="restart"/>
            <w:vAlign w:val="center"/>
          </w:tcPr>
          <w:p w:rsidR="00FE3933" w:rsidRPr="005800FC" w:rsidRDefault="00FE3933" w:rsidP="00920B82">
            <w:pPr>
              <w:spacing w:line="276" w:lineRule="auto"/>
              <w:jc w:val="center"/>
              <w:rPr>
                <w:sz w:val="18"/>
                <w:szCs w:val="21"/>
              </w:rPr>
            </w:pPr>
            <w:r w:rsidRPr="005800FC">
              <w:rPr>
                <w:rFonts w:hint="eastAsia"/>
                <w:sz w:val="18"/>
                <w:szCs w:val="21"/>
              </w:rPr>
              <w:t>场所面积</w:t>
            </w:r>
            <w:r w:rsidRPr="005800FC">
              <w:rPr>
                <w:rFonts w:hint="eastAsia"/>
                <w:sz w:val="18"/>
                <w:szCs w:val="21"/>
              </w:rPr>
              <w:t>(m</w:t>
            </w:r>
            <w:r w:rsidRPr="005800FC">
              <w:rPr>
                <w:rFonts w:hint="eastAsia"/>
                <w:sz w:val="18"/>
                <w:szCs w:val="21"/>
                <w:vertAlign w:val="superscript"/>
              </w:rPr>
              <w:t>2</w:t>
            </w:r>
            <w:r w:rsidRPr="005800FC">
              <w:rPr>
                <w:rFonts w:hint="eastAsia"/>
                <w:sz w:val="18"/>
                <w:szCs w:val="21"/>
              </w:rPr>
              <w:t>)</w:t>
            </w: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办公场所</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80</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50</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3</w:t>
            </w:r>
            <w:r w:rsidRPr="005800FC">
              <w:rPr>
                <w:rFonts w:hint="eastAsia"/>
                <w:sz w:val="18"/>
                <w:szCs w:val="21"/>
              </w:rPr>
              <w:t>0</w:t>
            </w:r>
          </w:p>
        </w:tc>
      </w:tr>
      <w:tr w:rsidR="00FE3933" w:rsidRPr="005800FC" w:rsidTr="00920B82">
        <w:trPr>
          <w:trHeight w:val="499"/>
          <w:jc w:val="center"/>
        </w:trPr>
        <w:tc>
          <w:tcPr>
            <w:tcW w:w="883" w:type="dxa"/>
            <w:vMerge/>
            <w:vAlign w:val="center"/>
          </w:tcPr>
          <w:p w:rsidR="00FE3933" w:rsidRPr="005800FC" w:rsidRDefault="00FE3933" w:rsidP="00920B82">
            <w:pPr>
              <w:spacing w:line="276" w:lineRule="auto"/>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药械库房</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60</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4</w:t>
            </w:r>
            <w:r w:rsidRPr="005800FC">
              <w:rPr>
                <w:rFonts w:hint="eastAsia"/>
                <w:sz w:val="18"/>
                <w:szCs w:val="21"/>
              </w:rPr>
              <w:t>0</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2</w:t>
            </w:r>
            <w:r w:rsidRPr="005800FC">
              <w:rPr>
                <w:rFonts w:hint="eastAsia"/>
                <w:sz w:val="18"/>
                <w:szCs w:val="21"/>
              </w:rPr>
              <w:t>0</w:t>
            </w:r>
          </w:p>
        </w:tc>
      </w:tr>
      <w:tr w:rsidR="00FE3933" w:rsidRPr="005800FC" w:rsidTr="00920B82">
        <w:trPr>
          <w:trHeight w:val="502"/>
          <w:jc w:val="center"/>
        </w:trPr>
        <w:tc>
          <w:tcPr>
            <w:tcW w:w="883" w:type="dxa"/>
            <w:vMerge w:val="restart"/>
            <w:vAlign w:val="center"/>
          </w:tcPr>
          <w:p w:rsidR="00FE3933" w:rsidRPr="005800FC" w:rsidRDefault="00FE3933" w:rsidP="00920B82">
            <w:pPr>
              <w:spacing w:line="276" w:lineRule="auto"/>
              <w:jc w:val="center"/>
              <w:rPr>
                <w:sz w:val="18"/>
                <w:szCs w:val="21"/>
              </w:rPr>
            </w:pPr>
            <w:r w:rsidRPr="005800FC">
              <w:rPr>
                <w:rFonts w:hint="eastAsia"/>
                <w:sz w:val="18"/>
                <w:szCs w:val="21"/>
              </w:rPr>
              <w:t>人员</w:t>
            </w: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技术和操作人员总数</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r w:rsidRPr="005800FC">
              <w:rPr>
                <w:sz w:val="18"/>
                <w:szCs w:val="21"/>
              </w:rPr>
              <w:t>0</w:t>
            </w:r>
            <w:r w:rsidRPr="005800FC">
              <w:rPr>
                <w:rFonts w:hint="eastAsia"/>
                <w:sz w:val="18"/>
                <w:szCs w:val="21"/>
              </w:rPr>
              <w:t>人</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7</w:t>
            </w:r>
            <w:r w:rsidRPr="005800FC">
              <w:rPr>
                <w:rFonts w:hint="eastAsia"/>
                <w:sz w:val="18"/>
                <w:szCs w:val="21"/>
              </w:rPr>
              <w:t>人</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3</w:t>
            </w:r>
            <w:r w:rsidRPr="005800FC">
              <w:rPr>
                <w:rFonts w:hint="eastAsia"/>
                <w:sz w:val="18"/>
                <w:szCs w:val="21"/>
              </w:rPr>
              <w:t>人</w:t>
            </w:r>
          </w:p>
        </w:tc>
      </w:tr>
      <w:tr w:rsidR="00FE3933" w:rsidRPr="005800FC" w:rsidTr="00920B82">
        <w:trPr>
          <w:trHeight w:val="2359"/>
          <w:jc w:val="center"/>
        </w:trPr>
        <w:tc>
          <w:tcPr>
            <w:tcW w:w="883" w:type="dxa"/>
            <w:vMerge/>
            <w:vAlign w:val="center"/>
          </w:tcPr>
          <w:p w:rsidR="00FE3933" w:rsidRPr="005800FC" w:rsidRDefault="00FE3933" w:rsidP="00920B82">
            <w:pPr>
              <w:spacing w:line="276" w:lineRule="auto"/>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技术人员</w:t>
            </w:r>
            <w:r w:rsidRPr="005800FC">
              <w:rPr>
                <w:rFonts w:hint="eastAsia"/>
                <w:sz w:val="18"/>
                <w:szCs w:val="21"/>
              </w:rPr>
              <w:t>*</w:t>
            </w:r>
          </w:p>
        </w:tc>
        <w:tc>
          <w:tcPr>
            <w:tcW w:w="2244" w:type="dxa"/>
            <w:vAlign w:val="center"/>
          </w:tcPr>
          <w:p w:rsidR="00FE3933" w:rsidRPr="005800FC" w:rsidRDefault="00FE3933" w:rsidP="00920B82">
            <w:pPr>
              <w:spacing w:line="276" w:lineRule="auto"/>
              <w:jc w:val="left"/>
              <w:rPr>
                <w:sz w:val="18"/>
                <w:szCs w:val="21"/>
              </w:rPr>
            </w:pPr>
            <w:r w:rsidRPr="005800FC">
              <w:rPr>
                <w:rFonts w:hint="eastAsia"/>
                <w:sz w:val="18"/>
                <w:szCs w:val="21"/>
              </w:rPr>
              <w:t>≥</w:t>
            </w:r>
            <w:r w:rsidRPr="005800FC">
              <w:rPr>
                <w:rFonts w:hint="eastAsia"/>
                <w:sz w:val="18"/>
                <w:szCs w:val="21"/>
              </w:rPr>
              <w:t>3</w:t>
            </w:r>
            <w:r w:rsidRPr="005800FC">
              <w:rPr>
                <w:rFonts w:hint="eastAsia"/>
                <w:sz w:val="18"/>
                <w:szCs w:val="21"/>
              </w:rPr>
              <w:t>人，其中至</w:t>
            </w:r>
            <w:r w:rsidRPr="005800FC">
              <w:rPr>
                <w:sz w:val="18"/>
                <w:szCs w:val="21"/>
              </w:rPr>
              <w:t>少</w:t>
            </w:r>
            <w:r w:rsidRPr="005800FC">
              <w:rPr>
                <w:sz w:val="18"/>
                <w:szCs w:val="21"/>
              </w:rPr>
              <w:t>1</w:t>
            </w:r>
            <w:r w:rsidRPr="005800FC">
              <w:rPr>
                <w:rFonts w:hint="eastAsia"/>
                <w:sz w:val="18"/>
                <w:szCs w:val="21"/>
              </w:rPr>
              <w:t>人从事</w:t>
            </w:r>
            <w:r w:rsidRPr="005800FC">
              <w:rPr>
                <w:rFonts w:hint="eastAsia"/>
                <w:sz w:val="18"/>
                <w:szCs w:val="21"/>
              </w:rPr>
              <w:t>5</w:t>
            </w:r>
            <w:r w:rsidRPr="005800FC">
              <w:rPr>
                <w:rFonts w:hint="eastAsia"/>
                <w:sz w:val="18"/>
                <w:szCs w:val="21"/>
              </w:rPr>
              <w:t>年以上相关工作并具有高级工职业资格证书或具有相关专业大专及以上毕业证书，其他技术人员应具有高级工职业资格证书</w:t>
            </w:r>
          </w:p>
        </w:tc>
        <w:tc>
          <w:tcPr>
            <w:tcW w:w="2244" w:type="dxa"/>
            <w:vAlign w:val="center"/>
          </w:tcPr>
          <w:p w:rsidR="00FE3933" w:rsidRPr="005800FC" w:rsidRDefault="00FE3933" w:rsidP="00920B82">
            <w:pPr>
              <w:spacing w:line="276" w:lineRule="auto"/>
              <w:jc w:val="left"/>
              <w:rPr>
                <w:sz w:val="18"/>
                <w:szCs w:val="21"/>
              </w:rPr>
            </w:pPr>
            <w:r w:rsidRPr="005800FC">
              <w:rPr>
                <w:rFonts w:hint="eastAsia"/>
                <w:sz w:val="18"/>
                <w:szCs w:val="21"/>
              </w:rPr>
              <w:t>≥</w:t>
            </w:r>
            <w:r w:rsidRPr="005800FC">
              <w:rPr>
                <w:rFonts w:hint="eastAsia"/>
                <w:sz w:val="18"/>
                <w:szCs w:val="21"/>
              </w:rPr>
              <w:t>2</w:t>
            </w:r>
            <w:r w:rsidRPr="005800FC">
              <w:rPr>
                <w:rFonts w:hint="eastAsia"/>
                <w:sz w:val="18"/>
                <w:szCs w:val="21"/>
              </w:rPr>
              <w:t>人，其中至</w:t>
            </w:r>
            <w:r w:rsidRPr="005800FC">
              <w:rPr>
                <w:sz w:val="18"/>
                <w:szCs w:val="21"/>
              </w:rPr>
              <w:t>少</w:t>
            </w:r>
            <w:r w:rsidRPr="005800FC">
              <w:rPr>
                <w:rFonts w:hint="eastAsia"/>
                <w:sz w:val="18"/>
                <w:szCs w:val="21"/>
              </w:rPr>
              <w:t>1</w:t>
            </w:r>
            <w:r w:rsidRPr="005800FC">
              <w:rPr>
                <w:rFonts w:hint="eastAsia"/>
                <w:sz w:val="18"/>
                <w:szCs w:val="21"/>
              </w:rPr>
              <w:t>人从事</w:t>
            </w:r>
            <w:r w:rsidRPr="005800FC">
              <w:rPr>
                <w:sz w:val="18"/>
                <w:szCs w:val="21"/>
              </w:rPr>
              <w:t>3</w:t>
            </w:r>
            <w:r w:rsidRPr="005800FC">
              <w:rPr>
                <w:rFonts w:hint="eastAsia"/>
                <w:sz w:val="18"/>
                <w:szCs w:val="21"/>
              </w:rPr>
              <w:t>年以上相关工作并具有高级工职业资格证书或具有相关专业大专及以上毕业证书，其他技术人员应具有中级工职业资格证书</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r w:rsidRPr="005800FC">
              <w:rPr>
                <w:rFonts w:hint="eastAsia"/>
                <w:sz w:val="18"/>
                <w:szCs w:val="21"/>
              </w:rPr>
              <w:t>人，应具有中级工职业资格证书或具有相关专业大专及以上毕业证书</w:t>
            </w:r>
          </w:p>
        </w:tc>
      </w:tr>
      <w:tr w:rsidR="00FE3933" w:rsidRPr="005800FC" w:rsidTr="00920B82">
        <w:trPr>
          <w:trHeight w:val="1687"/>
          <w:jc w:val="center"/>
        </w:trPr>
        <w:tc>
          <w:tcPr>
            <w:tcW w:w="883" w:type="dxa"/>
            <w:vMerge/>
            <w:vAlign w:val="center"/>
          </w:tcPr>
          <w:p w:rsidR="00FE3933" w:rsidRPr="005800FC" w:rsidRDefault="00FE3933" w:rsidP="00920B82">
            <w:pPr>
              <w:spacing w:beforeLines="50" w:before="156" w:afterLines="50" w:after="156" w:line="276" w:lineRule="auto"/>
              <w:ind w:firstLineChars="200" w:firstLine="883"/>
              <w:jc w:val="center"/>
              <w:rPr>
                <w:b/>
                <w:bCs/>
                <w:kern w:val="44"/>
                <w:sz w:val="44"/>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操作人员</w:t>
            </w:r>
          </w:p>
        </w:tc>
        <w:tc>
          <w:tcPr>
            <w:tcW w:w="2244" w:type="dxa"/>
            <w:vAlign w:val="center"/>
          </w:tcPr>
          <w:p w:rsidR="00FE3933" w:rsidRPr="005800FC" w:rsidRDefault="00FE3933" w:rsidP="00920B82">
            <w:pPr>
              <w:spacing w:line="276" w:lineRule="auto"/>
              <w:jc w:val="left"/>
              <w:rPr>
                <w:szCs w:val="21"/>
              </w:rPr>
            </w:pPr>
            <w:r w:rsidRPr="005800FC">
              <w:rPr>
                <w:rFonts w:hint="eastAsia"/>
                <w:sz w:val="18"/>
                <w:szCs w:val="21"/>
              </w:rPr>
              <w:t>≥</w:t>
            </w:r>
            <w:r w:rsidRPr="005800FC">
              <w:rPr>
                <w:sz w:val="18"/>
                <w:szCs w:val="21"/>
              </w:rPr>
              <w:t>7</w:t>
            </w:r>
            <w:r w:rsidRPr="005800FC">
              <w:rPr>
                <w:rFonts w:hint="eastAsia"/>
                <w:sz w:val="18"/>
                <w:szCs w:val="21"/>
              </w:rPr>
              <w:t>人，其中至少</w:t>
            </w:r>
            <w:r w:rsidRPr="005800FC">
              <w:rPr>
                <w:sz w:val="18"/>
                <w:szCs w:val="21"/>
              </w:rPr>
              <w:t>2</w:t>
            </w:r>
            <w:r w:rsidRPr="005800FC">
              <w:rPr>
                <w:rFonts w:hint="eastAsia"/>
                <w:sz w:val="18"/>
                <w:szCs w:val="21"/>
              </w:rPr>
              <w:t>人具有高级工职业资格证书；至少</w:t>
            </w:r>
            <w:r w:rsidRPr="005800FC">
              <w:rPr>
                <w:sz w:val="18"/>
                <w:szCs w:val="21"/>
              </w:rPr>
              <w:t>3</w:t>
            </w:r>
            <w:r w:rsidRPr="005800FC">
              <w:rPr>
                <w:rFonts w:hint="eastAsia"/>
                <w:sz w:val="18"/>
                <w:szCs w:val="21"/>
              </w:rPr>
              <w:t>人具有中级工职业资格证书，其他人员具有初级工职业资格证书</w:t>
            </w:r>
          </w:p>
        </w:tc>
        <w:tc>
          <w:tcPr>
            <w:tcW w:w="2244" w:type="dxa"/>
            <w:vAlign w:val="center"/>
          </w:tcPr>
          <w:p w:rsidR="00FE3933" w:rsidRPr="005800FC" w:rsidRDefault="00FE3933" w:rsidP="00920B82">
            <w:pPr>
              <w:spacing w:line="276" w:lineRule="auto"/>
              <w:jc w:val="left"/>
              <w:rPr>
                <w:szCs w:val="21"/>
              </w:rPr>
            </w:pPr>
            <w:r w:rsidRPr="005800FC">
              <w:rPr>
                <w:rFonts w:hint="eastAsia"/>
                <w:sz w:val="18"/>
                <w:szCs w:val="21"/>
              </w:rPr>
              <w:t>≥</w:t>
            </w:r>
            <w:r w:rsidRPr="005800FC">
              <w:rPr>
                <w:sz w:val="18"/>
                <w:szCs w:val="21"/>
              </w:rPr>
              <w:t>5</w:t>
            </w:r>
            <w:r w:rsidRPr="005800FC">
              <w:rPr>
                <w:rFonts w:hint="eastAsia"/>
                <w:sz w:val="18"/>
                <w:szCs w:val="21"/>
              </w:rPr>
              <w:t>人，</w:t>
            </w:r>
            <w:r w:rsidRPr="005800FC">
              <w:rPr>
                <w:sz w:val="18"/>
                <w:szCs w:val="21"/>
              </w:rPr>
              <w:t>其中至少</w:t>
            </w:r>
            <w:r w:rsidRPr="005800FC">
              <w:rPr>
                <w:rFonts w:hint="eastAsia"/>
                <w:sz w:val="18"/>
                <w:szCs w:val="21"/>
              </w:rPr>
              <w:t>1</w:t>
            </w:r>
            <w:r w:rsidRPr="005800FC">
              <w:rPr>
                <w:rFonts w:hint="eastAsia"/>
                <w:sz w:val="18"/>
                <w:szCs w:val="21"/>
              </w:rPr>
              <w:t>人具</w:t>
            </w:r>
            <w:r w:rsidRPr="005800FC">
              <w:rPr>
                <w:sz w:val="18"/>
                <w:szCs w:val="21"/>
              </w:rPr>
              <w:t>有高级</w:t>
            </w:r>
            <w:r w:rsidRPr="005800FC">
              <w:rPr>
                <w:rFonts w:hint="eastAsia"/>
                <w:sz w:val="18"/>
                <w:szCs w:val="21"/>
              </w:rPr>
              <w:t>工职业资格</w:t>
            </w:r>
            <w:r w:rsidRPr="005800FC">
              <w:rPr>
                <w:sz w:val="18"/>
                <w:szCs w:val="21"/>
              </w:rPr>
              <w:t>证书，</w:t>
            </w:r>
            <w:r w:rsidRPr="005800FC">
              <w:rPr>
                <w:rFonts w:hint="eastAsia"/>
                <w:sz w:val="18"/>
                <w:szCs w:val="21"/>
              </w:rPr>
              <w:t>至</w:t>
            </w:r>
            <w:r w:rsidRPr="005800FC">
              <w:rPr>
                <w:sz w:val="18"/>
                <w:szCs w:val="21"/>
              </w:rPr>
              <w:t>少</w:t>
            </w:r>
            <w:r w:rsidRPr="005800FC">
              <w:rPr>
                <w:rFonts w:hint="eastAsia"/>
                <w:sz w:val="18"/>
                <w:szCs w:val="21"/>
              </w:rPr>
              <w:t>2</w:t>
            </w:r>
            <w:r w:rsidRPr="005800FC">
              <w:rPr>
                <w:rFonts w:hint="eastAsia"/>
                <w:sz w:val="18"/>
                <w:szCs w:val="21"/>
              </w:rPr>
              <w:t>人</w:t>
            </w:r>
            <w:r w:rsidRPr="005800FC">
              <w:rPr>
                <w:sz w:val="18"/>
                <w:szCs w:val="21"/>
              </w:rPr>
              <w:t>具有中级资质证书</w:t>
            </w:r>
            <w:r w:rsidRPr="005800FC">
              <w:rPr>
                <w:rFonts w:hint="eastAsia"/>
                <w:sz w:val="18"/>
                <w:szCs w:val="21"/>
              </w:rPr>
              <w:t>，其他</w:t>
            </w:r>
            <w:r w:rsidRPr="005800FC">
              <w:rPr>
                <w:sz w:val="18"/>
                <w:szCs w:val="21"/>
              </w:rPr>
              <w:t>人员</w:t>
            </w:r>
            <w:r w:rsidRPr="005800FC">
              <w:rPr>
                <w:rFonts w:hint="eastAsia"/>
                <w:sz w:val="18"/>
                <w:szCs w:val="21"/>
              </w:rPr>
              <w:t>具有初级工职业资格证书</w:t>
            </w:r>
          </w:p>
        </w:tc>
        <w:tc>
          <w:tcPr>
            <w:tcW w:w="1762" w:type="dxa"/>
            <w:vAlign w:val="center"/>
          </w:tcPr>
          <w:p w:rsidR="00FE3933" w:rsidRPr="005800FC" w:rsidRDefault="00FE3933" w:rsidP="00920B82">
            <w:pPr>
              <w:spacing w:line="276" w:lineRule="auto"/>
              <w:jc w:val="left"/>
              <w:rPr>
                <w:szCs w:val="21"/>
              </w:rPr>
            </w:pPr>
            <w:r w:rsidRPr="005800FC">
              <w:rPr>
                <w:rFonts w:hint="eastAsia"/>
                <w:sz w:val="18"/>
                <w:szCs w:val="21"/>
              </w:rPr>
              <w:t>≥</w:t>
            </w:r>
            <w:r w:rsidRPr="005800FC">
              <w:rPr>
                <w:sz w:val="18"/>
                <w:szCs w:val="21"/>
              </w:rPr>
              <w:t>2</w:t>
            </w:r>
            <w:r w:rsidRPr="005800FC">
              <w:rPr>
                <w:rFonts w:hint="eastAsia"/>
                <w:sz w:val="18"/>
                <w:szCs w:val="21"/>
              </w:rPr>
              <w:t>，</w:t>
            </w:r>
            <w:r w:rsidRPr="005800FC">
              <w:rPr>
                <w:sz w:val="18"/>
                <w:szCs w:val="21"/>
              </w:rPr>
              <w:t>其中至少</w:t>
            </w:r>
            <w:r w:rsidRPr="005800FC">
              <w:rPr>
                <w:rFonts w:hint="eastAsia"/>
                <w:sz w:val="18"/>
                <w:szCs w:val="21"/>
              </w:rPr>
              <w:t>1</w:t>
            </w:r>
            <w:r w:rsidRPr="005800FC">
              <w:rPr>
                <w:rFonts w:hint="eastAsia"/>
                <w:sz w:val="18"/>
                <w:szCs w:val="21"/>
              </w:rPr>
              <w:t>人</w:t>
            </w:r>
            <w:r w:rsidRPr="005800FC">
              <w:rPr>
                <w:sz w:val="18"/>
                <w:szCs w:val="21"/>
              </w:rPr>
              <w:t>具有</w:t>
            </w:r>
            <w:r w:rsidRPr="005800FC">
              <w:rPr>
                <w:rFonts w:hint="eastAsia"/>
                <w:sz w:val="18"/>
                <w:szCs w:val="21"/>
              </w:rPr>
              <w:t>初级工职业资格证书</w:t>
            </w:r>
          </w:p>
        </w:tc>
      </w:tr>
      <w:tr w:rsidR="00FE3933" w:rsidRPr="005800FC" w:rsidTr="00920B82">
        <w:trPr>
          <w:trHeight w:val="481"/>
          <w:jc w:val="center"/>
        </w:trPr>
        <w:tc>
          <w:tcPr>
            <w:tcW w:w="883" w:type="dxa"/>
            <w:vMerge w:val="restart"/>
            <w:vAlign w:val="center"/>
          </w:tcPr>
          <w:p w:rsidR="00FE3933" w:rsidRPr="005800FC" w:rsidRDefault="00FE3933" w:rsidP="00920B82">
            <w:pPr>
              <w:spacing w:line="276" w:lineRule="auto"/>
              <w:jc w:val="center"/>
              <w:rPr>
                <w:sz w:val="18"/>
                <w:szCs w:val="21"/>
              </w:rPr>
            </w:pPr>
            <w:r w:rsidRPr="005800FC">
              <w:rPr>
                <w:rFonts w:hint="eastAsia"/>
                <w:sz w:val="18"/>
                <w:szCs w:val="21"/>
              </w:rPr>
              <w:t>防制器械（台）</w:t>
            </w: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常量喷雾器</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7</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4</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2</w:t>
            </w:r>
          </w:p>
        </w:tc>
      </w:tr>
      <w:tr w:rsidR="00FE3933" w:rsidRPr="005800FC" w:rsidTr="00920B82">
        <w:trPr>
          <w:trHeight w:val="512"/>
          <w:jc w:val="center"/>
        </w:trPr>
        <w:tc>
          <w:tcPr>
            <w:tcW w:w="883" w:type="dxa"/>
            <w:vMerge/>
            <w:vAlign w:val="center"/>
          </w:tcPr>
          <w:p w:rsidR="00FE3933" w:rsidRPr="005800FC" w:rsidRDefault="00FE3933" w:rsidP="00920B82">
            <w:pPr>
              <w:spacing w:line="276" w:lineRule="auto"/>
              <w:ind w:firstLineChars="200" w:firstLine="360"/>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超低容量喷雾器</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3</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2</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p>
        </w:tc>
      </w:tr>
      <w:tr w:rsidR="00FE3933" w:rsidRPr="005800FC" w:rsidTr="00920B82">
        <w:trPr>
          <w:trHeight w:val="499"/>
          <w:jc w:val="center"/>
        </w:trPr>
        <w:tc>
          <w:tcPr>
            <w:tcW w:w="883" w:type="dxa"/>
            <w:vMerge/>
            <w:vAlign w:val="center"/>
          </w:tcPr>
          <w:p w:rsidR="00FE3933" w:rsidRPr="005800FC" w:rsidRDefault="00FE3933" w:rsidP="00920B82">
            <w:pPr>
              <w:spacing w:line="276" w:lineRule="auto"/>
              <w:ind w:firstLineChars="200" w:firstLine="360"/>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热烟雾机</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2</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p>
        </w:tc>
      </w:tr>
      <w:tr w:rsidR="00FE3933" w:rsidRPr="005800FC" w:rsidTr="00920B82">
        <w:trPr>
          <w:trHeight w:val="499"/>
          <w:jc w:val="center"/>
        </w:trPr>
        <w:tc>
          <w:tcPr>
            <w:tcW w:w="883" w:type="dxa"/>
            <w:vMerge/>
            <w:vAlign w:val="center"/>
          </w:tcPr>
          <w:p w:rsidR="00FE3933" w:rsidRPr="005800FC" w:rsidRDefault="00FE3933" w:rsidP="00920B82">
            <w:pPr>
              <w:spacing w:line="276" w:lineRule="auto"/>
              <w:ind w:firstLineChars="200" w:firstLine="360"/>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手推式大功率喷雾机</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p>
        </w:tc>
      </w:tr>
      <w:tr w:rsidR="00FE3933" w:rsidRPr="005800FC" w:rsidTr="00920B82">
        <w:trPr>
          <w:trHeight w:val="512"/>
          <w:jc w:val="center"/>
        </w:trPr>
        <w:tc>
          <w:tcPr>
            <w:tcW w:w="883" w:type="dxa"/>
            <w:vMerge/>
            <w:vAlign w:val="center"/>
          </w:tcPr>
          <w:p w:rsidR="00FE3933" w:rsidRPr="005800FC" w:rsidRDefault="00FE3933" w:rsidP="00920B82">
            <w:pPr>
              <w:spacing w:line="276" w:lineRule="auto"/>
              <w:ind w:firstLineChars="200" w:firstLine="360"/>
              <w:jc w:val="center"/>
              <w:rPr>
                <w:sz w:val="18"/>
                <w:szCs w:val="21"/>
              </w:rPr>
            </w:pPr>
          </w:p>
        </w:tc>
        <w:tc>
          <w:tcPr>
            <w:tcW w:w="2113" w:type="dxa"/>
            <w:vAlign w:val="center"/>
          </w:tcPr>
          <w:p w:rsidR="00FE3933" w:rsidRPr="005800FC" w:rsidRDefault="00FE3933" w:rsidP="00920B82">
            <w:pPr>
              <w:spacing w:line="276" w:lineRule="auto"/>
              <w:jc w:val="center"/>
              <w:rPr>
                <w:sz w:val="18"/>
                <w:szCs w:val="21"/>
              </w:rPr>
            </w:pPr>
            <w:r w:rsidRPr="005800FC">
              <w:rPr>
                <w:rFonts w:hint="eastAsia"/>
                <w:sz w:val="18"/>
                <w:szCs w:val="21"/>
              </w:rPr>
              <w:t>车</w:t>
            </w:r>
            <w:r w:rsidRPr="005800FC">
              <w:rPr>
                <w:sz w:val="18"/>
                <w:szCs w:val="21"/>
              </w:rPr>
              <w:t>载式超低容量喷雾器</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p>
        </w:tc>
      </w:tr>
      <w:tr w:rsidR="00FE3933" w:rsidRPr="005800FC" w:rsidTr="00920B82">
        <w:trPr>
          <w:trHeight w:val="499"/>
          <w:jc w:val="center"/>
        </w:trPr>
        <w:tc>
          <w:tcPr>
            <w:tcW w:w="2996" w:type="dxa"/>
            <w:gridSpan w:val="2"/>
            <w:vAlign w:val="center"/>
          </w:tcPr>
          <w:p w:rsidR="00FE3933" w:rsidRPr="005800FC" w:rsidRDefault="00FE3933" w:rsidP="00920B82">
            <w:pPr>
              <w:spacing w:line="276" w:lineRule="auto"/>
              <w:jc w:val="center"/>
              <w:rPr>
                <w:sz w:val="18"/>
                <w:szCs w:val="21"/>
              </w:rPr>
            </w:pPr>
            <w:r w:rsidRPr="005800FC">
              <w:rPr>
                <w:rFonts w:hint="eastAsia"/>
                <w:sz w:val="18"/>
                <w:szCs w:val="21"/>
              </w:rPr>
              <w:t>服务用车（辆）</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3</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2</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p>
        </w:tc>
      </w:tr>
      <w:tr w:rsidR="00FE3933" w:rsidRPr="005800FC" w:rsidTr="00920B82">
        <w:trPr>
          <w:trHeight w:val="481"/>
          <w:jc w:val="center"/>
        </w:trPr>
        <w:tc>
          <w:tcPr>
            <w:tcW w:w="2996" w:type="dxa"/>
            <w:gridSpan w:val="2"/>
            <w:vAlign w:val="center"/>
          </w:tcPr>
          <w:p w:rsidR="00FE3933" w:rsidRPr="005800FC" w:rsidRDefault="00FE3933" w:rsidP="00920B82">
            <w:pPr>
              <w:spacing w:line="276" w:lineRule="auto"/>
              <w:jc w:val="center"/>
              <w:rPr>
                <w:sz w:val="18"/>
                <w:szCs w:val="21"/>
              </w:rPr>
            </w:pPr>
            <w:r w:rsidRPr="005800FC">
              <w:rPr>
                <w:rFonts w:hint="eastAsia"/>
                <w:sz w:val="18"/>
                <w:szCs w:val="21"/>
              </w:rPr>
              <w:t>每</w:t>
            </w:r>
            <w:r w:rsidRPr="005800FC">
              <w:rPr>
                <w:sz w:val="18"/>
                <w:szCs w:val="21"/>
              </w:rPr>
              <w:t>年</w:t>
            </w:r>
            <w:r w:rsidRPr="005800FC">
              <w:rPr>
                <w:rFonts w:hint="eastAsia"/>
                <w:sz w:val="18"/>
                <w:szCs w:val="21"/>
              </w:rPr>
              <w:t>外</w:t>
            </w:r>
            <w:r w:rsidRPr="005800FC">
              <w:rPr>
                <w:sz w:val="18"/>
                <w:szCs w:val="21"/>
              </w:rPr>
              <w:t>出</w:t>
            </w:r>
            <w:r w:rsidRPr="005800FC">
              <w:rPr>
                <w:rFonts w:hint="eastAsia"/>
                <w:sz w:val="18"/>
                <w:szCs w:val="21"/>
              </w:rPr>
              <w:t>参加市</w:t>
            </w:r>
            <w:r w:rsidRPr="005800FC">
              <w:rPr>
                <w:sz w:val="18"/>
                <w:szCs w:val="21"/>
              </w:rPr>
              <w:t>级及以上专业培训</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4</w:t>
            </w:r>
            <w:r w:rsidRPr="005800FC">
              <w:rPr>
                <w:rFonts w:hint="eastAsia"/>
                <w:sz w:val="18"/>
                <w:szCs w:val="21"/>
              </w:rPr>
              <w:t>人</w:t>
            </w:r>
            <w:r w:rsidRPr="005800FC">
              <w:rPr>
                <w:sz w:val="18"/>
                <w:szCs w:val="21"/>
              </w:rPr>
              <w:t>次</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2</w:t>
            </w:r>
            <w:r w:rsidRPr="005800FC">
              <w:rPr>
                <w:rFonts w:hint="eastAsia"/>
                <w:sz w:val="18"/>
                <w:szCs w:val="21"/>
              </w:rPr>
              <w:t>人</w:t>
            </w:r>
            <w:r w:rsidRPr="005800FC">
              <w:rPr>
                <w:sz w:val="18"/>
                <w:szCs w:val="21"/>
              </w:rPr>
              <w:t>次</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1</w:t>
            </w:r>
            <w:r w:rsidRPr="005800FC">
              <w:rPr>
                <w:rFonts w:hint="eastAsia"/>
                <w:sz w:val="18"/>
                <w:szCs w:val="21"/>
              </w:rPr>
              <w:t>人</w:t>
            </w:r>
            <w:r w:rsidRPr="005800FC">
              <w:rPr>
                <w:sz w:val="18"/>
                <w:szCs w:val="21"/>
              </w:rPr>
              <w:t>次</w:t>
            </w:r>
          </w:p>
        </w:tc>
      </w:tr>
      <w:tr w:rsidR="00FE3933" w:rsidRPr="005800FC" w:rsidTr="00920B82">
        <w:trPr>
          <w:trHeight w:val="499"/>
          <w:jc w:val="center"/>
        </w:trPr>
        <w:tc>
          <w:tcPr>
            <w:tcW w:w="2996" w:type="dxa"/>
            <w:gridSpan w:val="2"/>
            <w:vAlign w:val="center"/>
          </w:tcPr>
          <w:p w:rsidR="00FE3933" w:rsidRPr="005800FC" w:rsidRDefault="00FE3933" w:rsidP="00920B82">
            <w:pPr>
              <w:spacing w:line="276" w:lineRule="auto"/>
              <w:jc w:val="center"/>
              <w:rPr>
                <w:sz w:val="18"/>
                <w:szCs w:val="21"/>
              </w:rPr>
            </w:pPr>
            <w:r w:rsidRPr="005800FC">
              <w:rPr>
                <w:rFonts w:hint="eastAsia"/>
                <w:sz w:val="18"/>
                <w:szCs w:val="21"/>
              </w:rPr>
              <w:t>每</w:t>
            </w:r>
            <w:r w:rsidRPr="005800FC">
              <w:rPr>
                <w:sz w:val="18"/>
                <w:szCs w:val="21"/>
              </w:rPr>
              <w:t>年组织内部培训</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4</w:t>
            </w:r>
            <w:r w:rsidRPr="005800FC">
              <w:rPr>
                <w:rFonts w:hint="eastAsia"/>
                <w:sz w:val="18"/>
                <w:szCs w:val="21"/>
              </w:rPr>
              <w:t>次</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3</w:t>
            </w:r>
            <w:r w:rsidRPr="005800FC">
              <w:rPr>
                <w:rFonts w:hint="eastAsia"/>
                <w:sz w:val="18"/>
                <w:szCs w:val="21"/>
              </w:rPr>
              <w:t>次</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2</w:t>
            </w:r>
            <w:r w:rsidRPr="005800FC">
              <w:rPr>
                <w:rFonts w:hint="eastAsia"/>
                <w:sz w:val="18"/>
                <w:szCs w:val="21"/>
              </w:rPr>
              <w:t>次</w:t>
            </w:r>
          </w:p>
        </w:tc>
      </w:tr>
      <w:tr w:rsidR="00FE3933" w:rsidRPr="005800FC" w:rsidTr="00920B82">
        <w:trPr>
          <w:trHeight w:val="481"/>
          <w:jc w:val="center"/>
        </w:trPr>
        <w:tc>
          <w:tcPr>
            <w:tcW w:w="2996" w:type="dxa"/>
            <w:gridSpan w:val="2"/>
            <w:vAlign w:val="center"/>
          </w:tcPr>
          <w:p w:rsidR="00FE3933" w:rsidRPr="005800FC" w:rsidRDefault="00FE3933" w:rsidP="00920B82">
            <w:pPr>
              <w:spacing w:line="276" w:lineRule="auto"/>
              <w:jc w:val="center"/>
              <w:rPr>
                <w:sz w:val="18"/>
                <w:szCs w:val="21"/>
              </w:rPr>
            </w:pPr>
            <w:bookmarkStart w:id="5" w:name="OLE_LINK9"/>
            <w:bookmarkStart w:id="6" w:name="OLE_LINK10"/>
            <w:r w:rsidRPr="005800FC">
              <w:rPr>
                <w:rFonts w:hint="eastAsia"/>
                <w:sz w:val="18"/>
                <w:szCs w:val="21"/>
              </w:rPr>
              <w:t>服</w:t>
            </w:r>
            <w:r w:rsidRPr="005800FC">
              <w:rPr>
                <w:sz w:val="18"/>
                <w:szCs w:val="21"/>
              </w:rPr>
              <w:t>务单位或场所密度</w:t>
            </w:r>
            <w:r w:rsidRPr="005800FC">
              <w:rPr>
                <w:rFonts w:hint="eastAsia"/>
                <w:sz w:val="18"/>
                <w:szCs w:val="21"/>
              </w:rPr>
              <w:t>控制水平</w:t>
            </w:r>
            <w:r w:rsidRPr="005800FC">
              <w:rPr>
                <w:rFonts w:hint="eastAsia"/>
                <w:sz w:val="18"/>
                <w:szCs w:val="21"/>
              </w:rPr>
              <w:t>B</w:t>
            </w:r>
            <w:r w:rsidRPr="005800FC">
              <w:rPr>
                <w:rFonts w:hint="eastAsia"/>
                <w:sz w:val="18"/>
                <w:szCs w:val="21"/>
              </w:rPr>
              <w:t>级</w:t>
            </w:r>
            <w:r w:rsidRPr="005800FC">
              <w:rPr>
                <w:sz w:val="18"/>
                <w:szCs w:val="21"/>
              </w:rPr>
              <w:t>达标率</w:t>
            </w:r>
            <w:bookmarkEnd w:id="5"/>
            <w:bookmarkEnd w:id="6"/>
          </w:p>
        </w:tc>
        <w:tc>
          <w:tcPr>
            <w:tcW w:w="2244" w:type="dxa"/>
            <w:vAlign w:val="center"/>
          </w:tcPr>
          <w:p w:rsidR="00FE3933" w:rsidRPr="005800FC" w:rsidRDefault="00FE3933" w:rsidP="00920B82">
            <w:pPr>
              <w:spacing w:line="276" w:lineRule="auto"/>
              <w:jc w:val="center"/>
              <w:rPr>
                <w:sz w:val="18"/>
                <w:szCs w:val="21"/>
              </w:rPr>
            </w:pPr>
            <w:r w:rsidRPr="005800FC">
              <w:rPr>
                <w:sz w:val="18"/>
                <w:szCs w:val="21"/>
              </w:rPr>
              <w:t>95%</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9</w:t>
            </w:r>
            <w:r w:rsidRPr="005800FC">
              <w:rPr>
                <w:sz w:val="18"/>
                <w:szCs w:val="21"/>
              </w:rPr>
              <w:t>0%</w:t>
            </w:r>
          </w:p>
        </w:tc>
        <w:tc>
          <w:tcPr>
            <w:tcW w:w="1762"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sz w:val="18"/>
                <w:szCs w:val="21"/>
              </w:rPr>
              <w:t>85%</w:t>
            </w:r>
          </w:p>
        </w:tc>
      </w:tr>
      <w:tr w:rsidR="00FE3933" w:rsidTr="00920B82">
        <w:trPr>
          <w:trHeight w:val="499"/>
          <w:jc w:val="center"/>
        </w:trPr>
        <w:tc>
          <w:tcPr>
            <w:tcW w:w="2996" w:type="dxa"/>
            <w:gridSpan w:val="2"/>
            <w:vAlign w:val="center"/>
          </w:tcPr>
          <w:p w:rsidR="00FE3933" w:rsidRPr="005800FC" w:rsidRDefault="00FE3933" w:rsidP="00920B82">
            <w:pPr>
              <w:spacing w:line="276" w:lineRule="auto"/>
              <w:jc w:val="center"/>
              <w:rPr>
                <w:sz w:val="18"/>
                <w:szCs w:val="21"/>
              </w:rPr>
            </w:pPr>
            <w:r w:rsidRPr="005800FC">
              <w:rPr>
                <w:rFonts w:hint="eastAsia"/>
                <w:sz w:val="18"/>
                <w:szCs w:val="21"/>
              </w:rPr>
              <w:t>客户</w:t>
            </w:r>
            <w:r w:rsidRPr="005800FC">
              <w:rPr>
                <w:sz w:val="18"/>
                <w:szCs w:val="21"/>
              </w:rPr>
              <w:t>满意度</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95</w:t>
            </w:r>
            <w:r w:rsidRPr="005800FC">
              <w:rPr>
                <w:sz w:val="18"/>
                <w:szCs w:val="21"/>
              </w:rPr>
              <w:t>%</w:t>
            </w:r>
          </w:p>
        </w:tc>
        <w:tc>
          <w:tcPr>
            <w:tcW w:w="2244" w:type="dxa"/>
            <w:vAlign w:val="center"/>
          </w:tcPr>
          <w:p w:rsidR="00FE3933" w:rsidRPr="005800FC"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90</w:t>
            </w:r>
            <w:r w:rsidRPr="005800FC">
              <w:rPr>
                <w:sz w:val="18"/>
                <w:szCs w:val="21"/>
              </w:rPr>
              <w:t>%</w:t>
            </w:r>
          </w:p>
        </w:tc>
        <w:tc>
          <w:tcPr>
            <w:tcW w:w="1762" w:type="dxa"/>
            <w:vAlign w:val="center"/>
          </w:tcPr>
          <w:p w:rsidR="00FE3933" w:rsidRDefault="00FE3933" w:rsidP="00920B82">
            <w:pPr>
              <w:spacing w:line="276" w:lineRule="auto"/>
              <w:jc w:val="center"/>
              <w:rPr>
                <w:sz w:val="18"/>
                <w:szCs w:val="21"/>
              </w:rPr>
            </w:pPr>
            <w:r w:rsidRPr="005800FC">
              <w:rPr>
                <w:rFonts w:hint="eastAsia"/>
                <w:sz w:val="18"/>
                <w:szCs w:val="21"/>
              </w:rPr>
              <w:t>≥</w:t>
            </w:r>
            <w:r w:rsidRPr="005800FC">
              <w:rPr>
                <w:rFonts w:hint="eastAsia"/>
                <w:sz w:val="18"/>
                <w:szCs w:val="21"/>
              </w:rPr>
              <w:t>90</w:t>
            </w:r>
            <w:r w:rsidRPr="005800FC">
              <w:rPr>
                <w:sz w:val="18"/>
                <w:szCs w:val="21"/>
              </w:rPr>
              <w:t>%</w:t>
            </w:r>
          </w:p>
        </w:tc>
      </w:tr>
    </w:tbl>
    <w:p w:rsidR="00590D82" w:rsidRDefault="00590D82"/>
    <w:sectPr w:rsidR="00590D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FCA" w:rsidRDefault="00727FCA" w:rsidP="00C025FD">
      <w:r>
        <w:separator/>
      </w:r>
    </w:p>
  </w:endnote>
  <w:endnote w:type="continuationSeparator" w:id="0">
    <w:p w:rsidR="00727FCA" w:rsidRDefault="00727FCA" w:rsidP="00C0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FCA" w:rsidRDefault="00727FCA" w:rsidP="00C025FD">
      <w:r>
        <w:separator/>
      </w:r>
    </w:p>
  </w:footnote>
  <w:footnote w:type="continuationSeparator" w:id="0">
    <w:p w:rsidR="00727FCA" w:rsidRDefault="00727FCA" w:rsidP="00C02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33"/>
    <w:rsid w:val="00590D82"/>
    <w:rsid w:val="00727FCA"/>
    <w:rsid w:val="00C025FD"/>
    <w:rsid w:val="00FE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526DBA-7C84-417F-AE4C-3985ADBA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25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25FD"/>
    <w:rPr>
      <w:rFonts w:ascii="Times New Roman" w:eastAsia="宋体" w:hAnsi="Times New Roman" w:cs="Times New Roman"/>
      <w:sz w:val="18"/>
      <w:szCs w:val="18"/>
    </w:rPr>
  </w:style>
  <w:style w:type="paragraph" w:styleId="a4">
    <w:name w:val="footer"/>
    <w:basedOn w:val="a"/>
    <w:link w:val="Char0"/>
    <w:uiPriority w:val="99"/>
    <w:unhideWhenUsed/>
    <w:rsid w:val="00C025FD"/>
    <w:pPr>
      <w:tabs>
        <w:tab w:val="center" w:pos="4153"/>
        <w:tab w:val="right" w:pos="8306"/>
      </w:tabs>
      <w:snapToGrid w:val="0"/>
      <w:jc w:val="left"/>
    </w:pPr>
    <w:rPr>
      <w:sz w:val="18"/>
      <w:szCs w:val="18"/>
    </w:rPr>
  </w:style>
  <w:style w:type="character" w:customStyle="1" w:styleId="Char0">
    <w:name w:val="页脚 Char"/>
    <w:basedOn w:val="a0"/>
    <w:link w:val="a4"/>
    <w:uiPriority w:val="99"/>
    <w:rsid w:val="00C025FD"/>
    <w:rPr>
      <w:rFonts w:ascii="Times New Roman" w:eastAsia="宋体" w:hAnsi="Times New Roman" w:cs="Times New Roman"/>
      <w:sz w:val="18"/>
      <w:szCs w:val="18"/>
    </w:rPr>
  </w:style>
  <w:style w:type="paragraph" w:styleId="a5">
    <w:name w:val="Balloon Text"/>
    <w:basedOn w:val="a"/>
    <w:link w:val="Char1"/>
    <w:uiPriority w:val="99"/>
    <w:semiHidden/>
    <w:unhideWhenUsed/>
    <w:rsid w:val="00C025FD"/>
    <w:rPr>
      <w:sz w:val="18"/>
      <w:szCs w:val="18"/>
    </w:rPr>
  </w:style>
  <w:style w:type="character" w:customStyle="1" w:styleId="Char1">
    <w:name w:val="批注框文本 Char"/>
    <w:basedOn w:val="a0"/>
    <w:link w:val="a5"/>
    <w:uiPriority w:val="99"/>
    <w:semiHidden/>
    <w:rsid w:val="00C025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Yaming</dc:creator>
  <cp:keywords/>
  <dc:description/>
  <cp:lastModifiedBy>Zou Yaming</cp:lastModifiedBy>
  <cp:revision>2</cp:revision>
  <cp:lastPrinted>2019-10-25T01:59:00Z</cp:lastPrinted>
  <dcterms:created xsi:type="dcterms:W3CDTF">2019-06-06T06:39:00Z</dcterms:created>
  <dcterms:modified xsi:type="dcterms:W3CDTF">2019-10-25T02:00:00Z</dcterms:modified>
</cp:coreProperties>
</file>